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511330856"/>
      <w:bookmarkStart w:id="1" w:name="_Toc44141193"/>
      <w:bookmarkStart w:id="2" w:name="_Toc16393651"/>
      <w:bookmarkStart w:id="3" w:name="_Toc17186211"/>
      <w:bookmarkStart w:id="4" w:name="_Toc109212584"/>
      <w:r>
        <w:rPr>
          <w:rFonts w:hint="eastAsia"/>
        </w:rPr>
        <w:t>比选公告</w:t>
      </w:r>
      <w:bookmarkEnd w:id="0"/>
    </w:p>
    <w:p>
      <w:pPr>
        <w:spacing w:line="360" w:lineRule="auto"/>
        <w:ind w:firstLine="480" w:firstLineChars="200"/>
        <w:rPr>
          <w:rFonts w:ascii="仿宋_GB2312" w:eastAsia="仿宋_GB2312"/>
          <w:sz w:val="24"/>
        </w:rPr>
      </w:pPr>
      <w:r>
        <w:rPr>
          <w:rFonts w:hint="eastAsia" w:ascii="仿宋_GB2312" w:eastAsia="仿宋_GB2312"/>
          <w:sz w:val="24"/>
        </w:rPr>
        <w:t>四川省川投信息产业有限责任公司（以下简称“川投信产”或“公司”或“比选人”）拟对</w:t>
      </w:r>
      <w:r>
        <w:rPr>
          <w:rFonts w:hint="eastAsia" w:ascii="仿宋_GB2312" w:eastAsia="仿宋_GB2312"/>
          <w:sz w:val="24"/>
          <w:lang w:val="en-US" w:eastAsia="zh-CN"/>
        </w:rPr>
        <w:t>1221</w:t>
      </w:r>
      <w:r>
        <w:rPr>
          <w:rFonts w:hint="eastAsia" w:ascii="仿宋_GB2312" w:eastAsia="仿宋_GB2312"/>
          <w:sz w:val="24"/>
        </w:rPr>
        <w:t>项目公司（计算机、通信和其他电子设备制造业）（以下简称“目标公司”）开展股权收购，现将通过公开比选方式选聘中介机构提供尽职调查，相关情况如下：</w:t>
      </w:r>
    </w:p>
    <w:p>
      <w:pPr>
        <w:spacing w:line="360" w:lineRule="auto"/>
        <w:ind w:firstLine="480" w:firstLineChars="200"/>
        <w:rPr>
          <w:rFonts w:hint="eastAsia" w:ascii="黑体" w:hAnsi="ˎ̥_GB2312" w:eastAsia="黑体" w:cs="宋体"/>
          <w:kern w:val="0"/>
          <w:sz w:val="24"/>
        </w:rPr>
      </w:pPr>
      <w:r>
        <w:rPr>
          <w:rFonts w:hint="eastAsia" w:ascii="黑体" w:hAnsi="ˎ̥_GB2312" w:eastAsia="黑体" w:cs="宋体"/>
          <w:kern w:val="0"/>
          <w:sz w:val="24"/>
        </w:rPr>
        <w:t>一、委托的主要工作内容</w:t>
      </w:r>
    </w:p>
    <w:p>
      <w:pPr>
        <w:spacing w:line="360" w:lineRule="auto"/>
        <w:ind w:firstLine="480" w:firstLineChars="200"/>
        <w:rPr>
          <w:rFonts w:ascii="仿宋_GB2312" w:eastAsia="仿宋_GB2312"/>
          <w:sz w:val="24"/>
        </w:rPr>
      </w:pPr>
      <w:r>
        <w:rPr>
          <w:rFonts w:hint="eastAsia" w:ascii="仿宋_GB2312" w:eastAsia="仿宋_GB2312"/>
          <w:sz w:val="24"/>
        </w:rPr>
        <w:t>第一阶段：为川投信产收购目标公司股权提供参考依据，对目标公司进行全面法律尽职调查，并出具法律尽职调查报告。</w:t>
      </w:r>
    </w:p>
    <w:p>
      <w:pPr>
        <w:spacing w:line="360" w:lineRule="auto"/>
        <w:ind w:firstLine="480" w:firstLineChars="200"/>
        <w:rPr>
          <w:rFonts w:ascii="仿宋_GB2312" w:eastAsia="仿宋_GB2312"/>
          <w:sz w:val="24"/>
        </w:rPr>
      </w:pPr>
      <w:r>
        <w:rPr>
          <w:rFonts w:hint="eastAsia" w:ascii="仿宋_GB2312" w:eastAsia="仿宋_GB2312"/>
          <w:sz w:val="24"/>
        </w:rPr>
        <w:t>第二阶段：参与设计交易构架，参与项目谈判、磋商，草拟、审查所需所有法律文件。</w:t>
      </w:r>
    </w:p>
    <w:p>
      <w:pPr>
        <w:spacing w:line="360" w:lineRule="auto"/>
        <w:ind w:firstLine="480" w:firstLineChars="200"/>
        <w:rPr>
          <w:rFonts w:hint="eastAsia" w:ascii="黑体" w:hAnsi="ˎ̥_GB2312" w:eastAsia="黑体" w:cs="宋体"/>
          <w:kern w:val="0"/>
          <w:sz w:val="24"/>
        </w:rPr>
      </w:pPr>
      <w:r>
        <w:rPr>
          <w:rFonts w:hint="eastAsia" w:ascii="黑体" w:hAnsi="ˎ̥_GB2312" w:eastAsia="黑体" w:cs="宋体"/>
          <w:kern w:val="0"/>
          <w:sz w:val="24"/>
        </w:rPr>
        <w:t>二、对比选申请人的资格要求</w:t>
      </w:r>
    </w:p>
    <w:p>
      <w:pPr>
        <w:spacing w:line="360" w:lineRule="auto"/>
        <w:ind w:firstLine="480" w:firstLineChars="200"/>
        <w:rPr>
          <w:rFonts w:ascii="仿宋_GB2312" w:eastAsia="仿宋_GB2312"/>
          <w:sz w:val="24"/>
        </w:rPr>
      </w:pPr>
      <w:r>
        <w:rPr>
          <w:rFonts w:hint="eastAsia" w:ascii="仿宋_GB2312" w:eastAsia="仿宋_GB2312"/>
          <w:sz w:val="24"/>
        </w:rPr>
        <w:t>（一）比选申请人应具有律师法定执业资格。</w:t>
      </w:r>
    </w:p>
    <w:p>
      <w:pPr>
        <w:spacing w:line="360" w:lineRule="auto"/>
        <w:ind w:firstLine="480" w:firstLineChars="200"/>
        <w:rPr>
          <w:rFonts w:hint="eastAsia" w:ascii="仿宋_GB2312" w:eastAsia="仿宋_GB2312"/>
          <w:sz w:val="24"/>
        </w:rPr>
      </w:pPr>
      <w:r>
        <w:rPr>
          <w:rFonts w:hint="eastAsia" w:ascii="仿宋_GB2312" w:eastAsia="仿宋_GB2312"/>
          <w:sz w:val="24"/>
        </w:rPr>
        <w:t>（二）比选申请人是进入“四川省国资委中介机构备选库”的中介机构。</w:t>
      </w:r>
    </w:p>
    <w:p>
      <w:pPr>
        <w:pStyle w:val="34"/>
        <w:numPr>
          <w:ilvl w:val="0"/>
          <w:numId w:val="0"/>
        </w:numPr>
        <w:tabs>
          <w:tab w:val="left" w:pos="1134"/>
        </w:tabs>
        <w:spacing w:line="360" w:lineRule="auto"/>
        <w:ind w:left="480" w:leftChars="0"/>
        <w:rPr>
          <w:rFonts w:hint="eastAsia" w:ascii="仿宋_GB2312" w:eastAsia="仿宋_GB2312"/>
          <w:sz w:val="24"/>
          <w:lang w:eastAsia="zh-CN"/>
        </w:rPr>
      </w:pPr>
      <w:r>
        <w:rPr>
          <w:rFonts w:hint="eastAsia" w:ascii="仿宋_GB2312" w:eastAsia="仿宋_GB2312"/>
          <w:sz w:val="24"/>
          <w:lang w:eastAsia="zh-CN"/>
        </w:rPr>
        <w:t>（</w:t>
      </w:r>
      <w:r>
        <w:rPr>
          <w:rFonts w:hint="eastAsia" w:ascii="仿宋_GB2312" w:eastAsia="仿宋_GB2312"/>
          <w:sz w:val="24"/>
          <w:lang w:val="en-US" w:eastAsia="zh-CN"/>
        </w:rPr>
        <w:t>三</w:t>
      </w:r>
      <w:r>
        <w:rPr>
          <w:rFonts w:hint="eastAsia" w:ascii="仿宋_GB2312" w:eastAsia="仿宋_GB2312"/>
          <w:sz w:val="24"/>
          <w:lang w:eastAsia="zh-CN"/>
        </w:rPr>
        <w:t>）</w:t>
      </w:r>
      <w:r>
        <w:rPr>
          <w:rFonts w:hint="eastAsia" w:ascii="仿宋_GB2312" w:eastAsia="仿宋_GB2312"/>
          <w:sz w:val="24"/>
          <w:highlight w:val="none"/>
        </w:rPr>
        <w:t>具有</w:t>
      </w:r>
      <w:r>
        <w:rPr>
          <w:rFonts w:hint="eastAsia" w:ascii="仿宋_GB2312" w:eastAsia="仿宋_GB2312"/>
          <w:sz w:val="24"/>
          <w:highlight w:val="none"/>
          <w:lang w:val="en-US" w:eastAsia="zh-CN"/>
        </w:rPr>
        <w:t>上市公司</w:t>
      </w:r>
      <w:r>
        <w:rPr>
          <w:rFonts w:hint="eastAsia" w:ascii="仿宋_GB2312" w:eastAsia="仿宋_GB2312"/>
          <w:sz w:val="24"/>
          <w:highlight w:val="none"/>
        </w:rPr>
        <w:t>项目经验。</w:t>
      </w:r>
    </w:p>
    <w:p>
      <w:pPr>
        <w:spacing w:line="360" w:lineRule="auto"/>
        <w:ind w:firstLine="480" w:firstLineChars="200"/>
        <w:rPr>
          <w:rFonts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四</w:t>
      </w:r>
      <w:r>
        <w:rPr>
          <w:rFonts w:hint="eastAsia" w:ascii="仿宋_GB2312" w:eastAsia="仿宋_GB2312"/>
          <w:sz w:val="24"/>
        </w:rPr>
        <w:t>）比选申请人未向拟收购的目标公司提供相关服务，与向川投信产提供本次服务无利益冲突。</w:t>
      </w:r>
    </w:p>
    <w:p>
      <w:pPr>
        <w:spacing w:line="360" w:lineRule="auto"/>
        <w:ind w:firstLine="480" w:firstLineChars="200"/>
        <w:rPr>
          <w:rFonts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五</w:t>
      </w:r>
      <w:r>
        <w:rPr>
          <w:rFonts w:hint="eastAsia" w:ascii="仿宋_GB2312" w:eastAsia="仿宋_GB2312"/>
          <w:sz w:val="24"/>
        </w:rPr>
        <w:t>）不接受联合体参选。</w:t>
      </w:r>
    </w:p>
    <w:p>
      <w:pPr>
        <w:spacing w:line="360" w:lineRule="auto"/>
        <w:ind w:firstLine="480" w:firstLineChars="200"/>
        <w:rPr>
          <w:rFonts w:hint="eastAsia" w:ascii="仿宋_GB2312" w:hAnsi="ˎ̥_GB2312" w:eastAsia="仿宋_GB2312" w:cs="宋体"/>
          <w:kern w:val="0"/>
          <w:sz w:val="24"/>
        </w:rPr>
      </w:pPr>
      <w:r>
        <w:rPr>
          <w:rFonts w:hint="eastAsia" w:ascii="黑体" w:hAnsi="ˎ̥_GB2312" w:eastAsia="黑体" w:cs="宋体"/>
          <w:kern w:val="0"/>
          <w:sz w:val="24"/>
        </w:rPr>
        <w:t>三、比选报名</w:t>
      </w:r>
    </w:p>
    <w:p>
      <w:pPr>
        <w:spacing w:line="360" w:lineRule="auto"/>
        <w:ind w:firstLine="480" w:firstLineChars="200"/>
        <w:rPr>
          <w:rFonts w:ascii="仿宋_GB2312" w:eastAsia="仿宋_GB2312"/>
          <w:sz w:val="24"/>
        </w:rPr>
      </w:pPr>
      <w:r>
        <w:rPr>
          <w:rFonts w:hint="eastAsia" w:ascii="仿宋_GB2312" w:eastAsia="仿宋_GB2312"/>
          <w:sz w:val="24"/>
        </w:rPr>
        <w:t>请于2018年1</w:t>
      </w:r>
      <w:r>
        <w:rPr>
          <w:rFonts w:hint="eastAsia" w:ascii="仿宋_GB2312" w:eastAsia="仿宋_GB2312"/>
          <w:sz w:val="24"/>
          <w:lang w:val="en-US" w:eastAsia="zh-CN"/>
        </w:rPr>
        <w:t>2</w:t>
      </w:r>
      <w:r>
        <w:rPr>
          <w:rFonts w:hint="eastAsia" w:ascii="仿宋_GB2312" w:eastAsia="仿宋_GB2312"/>
          <w:sz w:val="24"/>
        </w:rPr>
        <w:t>月2</w:t>
      </w:r>
      <w:r>
        <w:rPr>
          <w:rFonts w:hint="eastAsia" w:ascii="仿宋_GB2312" w:eastAsia="仿宋_GB2312"/>
          <w:sz w:val="24"/>
          <w:lang w:val="en-US" w:eastAsia="zh-CN"/>
        </w:rPr>
        <w:t>7</w:t>
      </w:r>
      <w:r>
        <w:rPr>
          <w:rFonts w:hint="eastAsia" w:ascii="仿宋_GB2312" w:eastAsia="仿宋_GB2312"/>
          <w:sz w:val="24"/>
        </w:rPr>
        <w:t>日至1</w:t>
      </w:r>
      <w:r>
        <w:rPr>
          <w:rFonts w:hint="eastAsia" w:ascii="仿宋_GB2312" w:eastAsia="仿宋_GB2312"/>
          <w:sz w:val="24"/>
          <w:lang w:val="en-US" w:eastAsia="zh-CN"/>
        </w:rPr>
        <w:t>2</w:t>
      </w:r>
      <w:r>
        <w:rPr>
          <w:rFonts w:hint="eastAsia" w:ascii="仿宋_GB2312" w:eastAsia="仿宋_GB2312"/>
          <w:sz w:val="24"/>
        </w:rPr>
        <w:t>月</w:t>
      </w:r>
      <w:r>
        <w:rPr>
          <w:rFonts w:hint="eastAsia" w:ascii="仿宋_GB2312" w:eastAsia="仿宋_GB2312"/>
          <w:sz w:val="24"/>
          <w:lang w:val="en-US" w:eastAsia="zh-CN"/>
        </w:rPr>
        <w:t>29</w:t>
      </w:r>
      <w:r>
        <w:rPr>
          <w:rFonts w:hint="eastAsia" w:ascii="仿宋_GB2312" w:eastAsia="仿宋_GB2312"/>
          <w:sz w:val="24"/>
        </w:rPr>
        <w:t>日工作时间上午9:00-12:00时，下午14:00－17:30时，到成都市武侯区临江西路1</w:t>
      </w:r>
      <w:bookmarkStart w:id="7" w:name="_GoBack"/>
      <w:bookmarkEnd w:id="7"/>
      <w:r>
        <w:rPr>
          <w:rFonts w:hint="eastAsia" w:ascii="仿宋_GB2312" w:eastAsia="仿宋_GB2312"/>
          <w:sz w:val="24"/>
        </w:rPr>
        <w:t>号川投大厦18楼1806室报名并领取比选资料。</w:t>
      </w:r>
    </w:p>
    <w:p>
      <w:pPr>
        <w:spacing w:line="360" w:lineRule="auto"/>
        <w:ind w:left="479" w:leftChars="228"/>
        <w:rPr>
          <w:rFonts w:ascii="Verdana" w:hAnsi="Verdana" w:cs="宋体"/>
          <w:kern w:val="0"/>
          <w:sz w:val="24"/>
        </w:rPr>
      </w:pPr>
      <w:r>
        <w:rPr>
          <w:rFonts w:hint="eastAsia" w:ascii="黑体" w:eastAsia="黑体"/>
          <w:sz w:val="24"/>
        </w:rPr>
        <w:t>四、</w:t>
      </w:r>
      <w:r>
        <w:rPr>
          <w:rFonts w:hint="eastAsia" w:ascii="黑体" w:hAnsi="ˎ̥_GB2312" w:eastAsia="黑体" w:cs="宋体"/>
          <w:kern w:val="0"/>
          <w:sz w:val="24"/>
        </w:rPr>
        <w:t>报名需提交的材料</w:t>
      </w:r>
    </w:p>
    <w:p>
      <w:pPr>
        <w:numPr>
          <w:ilvl w:val="0"/>
          <w:numId w:val="2"/>
        </w:numPr>
        <w:tabs>
          <w:tab w:val="left" w:pos="482"/>
          <w:tab w:val="clear" w:pos="796"/>
        </w:tabs>
        <w:spacing w:line="360" w:lineRule="auto"/>
        <w:ind w:left="0"/>
        <w:rPr>
          <w:rFonts w:ascii="仿宋_GB2312" w:eastAsia="仿宋_GB2312"/>
          <w:sz w:val="24"/>
        </w:rPr>
      </w:pPr>
      <w:r>
        <w:rPr>
          <w:rFonts w:hint="eastAsia" w:ascii="仿宋_GB2312" w:eastAsia="仿宋_GB2312"/>
          <w:sz w:val="24"/>
        </w:rPr>
        <w:t>营业执照副本</w:t>
      </w:r>
      <w:r>
        <w:rPr>
          <w:rFonts w:hint="eastAsia" w:ascii="仿宋_GB2312" w:eastAsia="仿宋_GB2312"/>
          <w:sz w:val="24"/>
          <w:u w:val="single"/>
        </w:rPr>
        <w:t>留加盖鲜章的复印件</w:t>
      </w:r>
      <w:r>
        <w:rPr>
          <w:rFonts w:hint="eastAsia" w:ascii="仿宋_GB2312" w:eastAsia="仿宋_GB2312"/>
          <w:sz w:val="24"/>
        </w:rPr>
        <w:t>；</w:t>
      </w:r>
    </w:p>
    <w:p>
      <w:pPr>
        <w:numPr>
          <w:ilvl w:val="0"/>
          <w:numId w:val="2"/>
        </w:numPr>
        <w:tabs>
          <w:tab w:val="left" w:pos="482"/>
          <w:tab w:val="clear" w:pos="796"/>
        </w:tabs>
        <w:spacing w:line="360" w:lineRule="auto"/>
        <w:ind w:left="0"/>
        <w:rPr>
          <w:rFonts w:ascii="仿宋_GB2312" w:eastAsia="仿宋_GB2312"/>
          <w:sz w:val="24"/>
        </w:rPr>
      </w:pPr>
      <w:r>
        <w:rPr>
          <w:rFonts w:hint="eastAsia" w:ascii="仿宋_GB2312" w:eastAsia="仿宋_GB2312"/>
          <w:sz w:val="24"/>
        </w:rPr>
        <w:t>单位介绍信原件，经办人身份证原件、</w:t>
      </w:r>
      <w:r>
        <w:rPr>
          <w:rFonts w:hint="eastAsia" w:ascii="仿宋_GB2312" w:eastAsia="仿宋_GB2312"/>
          <w:sz w:val="24"/>
          <w:u w:val="single"/>
        </w:rPr>
        <w:t>留加盖鲜章的复印件</w:t>
      </w:r>
      <w:r>
        <w:rPr>
          <w:rFonts w:hint="eastAsia" w:ascii="仿宋_GB2312" w:eastAsia="仿宋_GB2312"/>
          <w:sz w:val="24"/>
        </w:rPr>
        <w:t xml:space="preserve">; </w:t>
      </w:r>
    </w:p>
    <w:p>
      <w:pPr>
        <w:numPr>
          <w:ilvl w:val="0"/>
          <w:numId w:val="2"/>
        </w:numPr>
        <w:tabs>
          <w:tab w:val="left" w:pos="482"/>
          <w:tab w:val="clear" w:pos="796"/>
        </w:tabs>
        <w:spacing w:line="360" w:lineRule="auto"/>
        <w:ind w:left="0"/>
        <w:rPr>
          <w:rFonts w:ascii="仿宋_GB2312" w:eastAsia="仿宋_GB2312"/>
          <w:sz w:val="24"/>
        </w:rPr>
      </w:pPr>
      <w:r>
        <w:rPr>
          <w:rFonts w:hint="eastAsia" w:ascii="仿宋_GB2312" w:eastAsia="仿宋_GB2312"/>
          <w:sz w:val="24"/>
        </w:rPr>
        <w:t>保密承诺函（附件1）。</w:t>
      </w:r>
    </w:p>
    <w:p>
      <w:pPr>
        <w:spacing w:line="360" w:lineRule="auto"/>
        <w:ind w:firstLine="480" w:firstLineChars="200"/>
        <w:rPr>
          <w:rFonts w:hint="eastAsia" w:ascii="黑体" w:hAnsi="ˎ̥_GB2312" w:eastAsia="黑体" w:cs="宋体"/>
          <w:kern w:val="0"/>
          <w:sz w:val="24"/>
        </w:rPr>
      </w:pPr>
      <w:r>
        <w:rPr>
          <w:rFonts w:hint="eastAsia" w:ascii="黑体" w:hAnsi="ˎ̥_GB2312" w:eastAsia="黑体" w:cs="宋体"/>
          <w:kern w:val="0"/>
          <w:sz w:val="24"/>
        </w:rPr>
        <w:t>五、递交比选申请文件截止时间及地点</w:t>
      </w:r>
    </w:p>
    <w:p>
      <w:pPr>
        <w:spacing w:line="360" w:lineRule="auto"/>
        <w:ind w:firstLine="480" w:firstLineChars="200"/>
        <w:rPr>
          <w:rFonts w:ascii="仿宋_GB2312" w:eastAsia="仿宋_GB2312"/>
          <w:sz w:val="24"/>
        </w:rPr>
      </w:pPr>
      <w:r>
        <w:rPr>
          <w:rFonts w:hint="eastAsia" w:ascii="仿宋_GB2312" w:eastAsia="仿宋_GB2312"/>
          <w:sz w:val="24"/>
        </w:rPr>
        <w:t>接受比选申请文件的截止时间为</w:t>
      </w:r>
      <w:bookmarkStart w:id="5" w:name="OLE_LINK2"/>
      <w:bookmarkStart w:id="6" w:name="OLE_LINK1"/>
      <w:r>
        <w:rPr>
          <w:rFonts w:hint="eastAsia" w:ascii="仿宋_GB2312" w:eastAsia="仿宋_GB2312"/>
          <w:sz w:val="24"/>
        </w:rPr>
        <w:t>201</w:t>
      </w:r>
      <w:r>
        <w:rPr>
          <w:rFonts w:hint="eastAsia" w:ascii="仿宋_GB2312" w:eastAsia="仿宋_GB2312"/>
          <w:sz w:val="24"/>
          <w:lang w:val="en-US" w:eastAsia="zh-CN"/>
        </w:rPr>
        <w:t>9</w:t>
      </w:r>
      <w:r>
        <w:rPr>
          <w:rFonts w:hint="eastAsia" w:ascii="仿宋_GB2312" w:eastAsia="仿宋_GB2312"/>
          <w:sz w:val="24"/>
        </w:rPr>
        <w:t>年1月</w:t>
      </w:r>
      <w:r>
        <w:rPr>
          <w:rFonts w:hint="eastAsia" w:ascii="仿宋_GB2312" w:eastAsia="仿宋_GB2312"/>
          <w:sz w:val="24"/>
          <w:lang w:val="en-US" w:eastAsia="zh-CN"/>
        </w:rPr>
        <w:t>4</w:t>
      </w:r>
      <w:r>
        <w:rPr>
          <w:rFonts w:hint="eastAsia" w:ascii="仿宋_GB2312" w:eastAsia="仿宋_GB2312"/>
          <w:sz w:val="24"/>
        </w:rPr>
        <w:t>日</w:t>
      </w:r>
      <w:r>
        <w:rPr>
          <w:rFonts w:ascii="仿宋_GB2312" w:eastAsia="仿宋_GB2312"/>
          <w:sz w:val="24"/>
        </w:rPr>
        <w:t>1</w:t>
      </w:r>
      <w:r>
        <w:rPr>
          <w:rFonts w:hint="eastAsia" w:ascii="仿宋_GB2312" w:eastAsia="仿宋_GB2312"/>
          <w:sz w:val="24"/>
          <w:lang w:val="en-US" w:eastAsia="zh-CN"/>
        </w:rPr>
        <w:t>4</w:t>
      </w:r>
      <w:r>
        <w:rPr>
          <w:rFonts w:hint="eastAsia" w:ascii="仿宋_GB2312" w:eastAsia="仿宋_GB2312"/>
          <w:sz w:val="24"/>
        </w:rPr>
        <w:t>:</w:t>
      </w:r>
      <w:r>
        <w:rPr>
          <w:rFonts w:ascii="仿宋_GB2312" w:eastAsia="仿宋_GB2312"/>
          <w:sz w:val="24"/>
        </w:rPr>
        <w:t>0</w:t>
      </w:r>
      <w:r>
        <w:rPr>
          <w:rFonts w:hint="eastAsia" w:ascii="仿宋_GB2312" w:eastAsia="仿宋_GB2312"/>
          <w:sz w:val="24"/>
        </w:rPr>
        <w:t>0</w:t>
      </w:r>
      <w:bookmarkEnd w:id="5"/>
      <w:bookmarkEnd w:id="6"/>
      <w:r>
        <w:rPr>
          <w:rFonts w:hint="eastAsia" w:ascii="仿宋_GB2312" w:eastAsia="仿宋_GB2312"/>
          <w:sz w:val="24"/>
        </w:rPr>
        <w:t xml:space="preserve"> ，比选申请文件必须在此规定时间之前专人送达四川省成都市武侯区临江西路1号川投大厦18楼1811会议室。比选申请文件正本一套副本二套。迟到的比选申请文件、未按照要求密封的比选申请文件，比选人予以拒收。</w:t>
      </w:r>
    </w:p>
    <w:p>
      <w:pPr>
        <w:spacing w:line="360" w:lineRule="auto"/>
        <w:ind w:firstLine="480" w:firstLineChars="200"/>
        <w:rPr>
          <w:rFonts w:ascii="仿宋_GB2312" w:eastAsia="仿宋_GB2312"/>
          <w:sz w:val="24"/>
        </w:rPr>
      </w:pPr>
      <w:r>
        <w:rPr>
          <w:rFonts w:hint="eastAsia" w:ascii="仿宋_GB2312" w:eastAsia="仿宋_GB2312"/>
          <w:sz w:val="24"/>
        </w:rPr>
        <w:t>比选人定于北京时间201</w:t>
      </w:r>
      <w:r>
        <w:rPr>
          <w:rFonts w:hint="eastAsia" w:ascii="仿宋_GB2312" w:eastAsia="仿宋_GB2312"/>
          <w:sz w:val="24"/>
          <w:lang w:val="en-US" w:eastAsia="zh-CN"/>
        </w:rPr>
        <w:t>9</w:t>
      </w:r>
      <w:r>
        <w:rPr>
          <w:rFonts w:hint="eastAsia" w:ascii="仿宋_GB2312" w:eastAsia="仿宋_GB2312"/>
          <w:sz w:val="24"/>
        </w:rPr>
        <w:t>年</w:t>
      </w:r>
      <w:r>
        <w:rPr>
          <w:rFonts w:hint="eastAsia" w:ascii="仿宋_GB2312" w:eastAsia="仿宋_GB2312"/>
          <w:sz w:val="24"/>
          <w:lang w:eastAsia="zh-CN"/>
        </w:rPr>
        <w:t>1月4日</w:t>
      </w:r>
      <w:r>
        <w:rPr>
          <w:rFonts w:ascii="仿宋_GB2312" w:eastAsia="仿宋_GB2312"/>
          <w:sz w:val="24"/>
        </w:rPr>
        <w:t>1</w:t>
      </w:r>
      <w:r>
        <w:rPr>
          <w:rFonts w:hint="eastAsia" w:ascii="仿宋_GB2312" w:eastAsia="仿宋_GB2312"/>
          <w:sz w:val="24"/>
          <w:lang w:val="en-US" w:eastAsia="zh-CN"/>
        </w:rPr>
        <w:t>4</w:t>
      </w:r>
      <w:r>
        <w:rPr>
          <w:rFonts w:hint="eastAsia" w:ascii="仿宋_GB2312" w:eastAsia="仿宋_GB2312"/>
          <w:sz w:val="24"/>
        </w:rPr>
        <w:t>:</w:t>
      </w:r>
      <w:r>
        <w:rPr>
          <w:rFonts w:ascii="仿宋_GB2312" w:eastAsia="仿宋_GB2312"/>
          <w:sz w:val="24"/>
        </w:rPr>
        <w:t>0</w:t>
      </w:r>
      <w:r>
        <w:rPr>
          <w:rFonts w:hint="eastAsia" w:ascii="仿宋_GB2312" w:eastAsia="仿宋_GB2312"/>
          <w:sz w:val="24"/>
        </w:rPr>
        <w:t>0在四川省成都市武侯区临江西路1号川投大厦18楼1811会议室举行比选申请文件开启仪式，比选人邀请已递交比选申请文件的中介机构到现场监督，中介机构法定代表人或授权代理人应当对本单位递交的比选申请文件开启情况签字确认。</w:t>
      </w:r>
    </w:p>
    <w:p>
      <w:pPr>
        <w:spacing w:line="360" w:lineRule="auto"/>
        <w:ind w:firstLine="480" w:firstLineChars="200"/>
        <w:rPr>
          <w:rFonts w:hint="eastAsia" w:ascii="黑体" w:hAnsi="ˎ̥_GB2312" w:eastAsia="黑体" w:cs="宋体"/>
          <w:kern w:val="0"/>
          <w:sz w:val="24"/>
        </w:rPr>
      </w:pPr>
      <w:r>
        <w:rPr>
          <w:rFonts w:hint="eastAsia" w:ascii="黑体" w:hAnsi="ˎ̥_GB2312" w:eastAsia="黑体" w:cs="宋体"/>
          <w:kern w:val="0"/>
          <w:sz w:val="24"/>
        </w:rPr>
        <w:t>六、联系方式</w:t>
      </w:r>
    </w:p>
    <w:p>
      <w:pPr>
        <w:spacing w:line="360" w:lineRule="auto"/>
        <w:ind w:firstLine="480" w:firstLineChars="200"/>
        <w:rPr>
          <w:rFonts w:ascii="仿宋_GB2312" w:eastAsia="仿宋_GB2312"/>
          <w:sz w:val="24"/>
        </w:rPr>
      </w:pPr>
      <w:r>
        <w:rPr>
          <w:rFonts w:hint="eastAsia" w:ascii="仿宋_GB2312" w:eastAsia="仿宋_GB2312"/>
          <w:sz w:val="24"/>
        </w:rPr>
        <w:t>比 选 人：四川省川投信息产业有限责任公司</w:t>
      </w:r>
    </w:p>
    <w:p>
      <w:pPr>
        <w:spacing w:line="360" w:lineRule="auto"/>
        <w:ind w:firstLine="480" w:firstLineChars="200"/>
        <w:rPr>
          <w:rFonts w:ascii="仿宋_GB2312" w:eastAsia="仿宋_GB2312"/>
          <w:sz w:val="24"/>
        </w:rPr>
      </w:pPr>
      <w:r>
        <w:rPr>
          <w:rFonts w:hint="eastAsia" w:ascii="仿宋_GB2312" w:eastAsia="仿宋_GB2312"/>
          <w:sz w:val="24"/>
        </w:rPr>
        <w:t>地    址：成都市武侯区临江西路1号川投大厦18楼1806</w:t>
      </w:r>
    </w:p>
    <w:p>
      <w:pPr>
        <w:spacing w:line="360" w:lineRule="auto"/>
        <w:ind w:firstLine="480" w:firstLineChars="200"/>
        <w:rPr>
          <w:rFonts w:ascii="仿宋_GB2312" w:eastAsia="仿宋_GB2312"/>
          <w:sz w:val="24"/>
        </w:rPr>
      </w:pPr>
      <w:r>
        <w:rPr>
          <w:rFonts w:hint="eastAsia" w:ascii="仿宋_GB2312" w:eastAsia="仿宋_GB2312"/>
          <w:sz w:val="24"/>
        </w:rPr>
        <w:t xml:space="preserve">邮政编码：610015             </w:t>
      </w:r>
    </w:p>
    <w:p>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rPr>
        <w:t>联 系 人：</w:t>
      </w:r>
      <w:r>
        <w:rPr>
          <w:rFonts w:hint="eastAsia" w:ascii="仿宋_GB2312" w:eastAsia="仿宋_GB2312"/>
          <w:sz w:val="24"/>
          <w:lang w:val="en-US" w:eastAsia="zh-CN"/>
        </w:rPr>
        <w:t>秦先生</w:t>
      </w:r>
    </w:p>
    <w:p>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rPr>
        <w:t>联系电话：</w:t>
      </w:r>
      <w:r>
        <w:rPr>
          <w:rFonts w:hint="eastAsia" w:ascii="仿宋_GB2312" w:eastAsia="仿宋_GB2312"/>
          <w:sz w:val="24"/>
          <w:lang w:val="en-US" w:eastAsia="zh-CN"/>
        </w:rPr>
        <w:t>18228280155</w:t>
      </w:r>
    </w:p>
    <w:p>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rPr>
        <w:t>电子邮箱：</w:t>
      </w:r>
      <w:r>
        <w:rPr>
          <w:rFonts w:hint="eastAsia" w:ascii="仿宋_GB2312" w:eastAsia="仿宋_GB2312"/>
          <w:sz w:val="24"/>
          <w:lang w:val="en-US" w:eastAsia="zh-CN"/>
        </w:rPr>
        <w:t>312560661@qq.com</w:t>
      </w:r>
    </w:p>
    <w:p>
      <w:pPr>
        <w:spacing w:line="360" w:lineRule="auto"/>
        <w:ind w:firstLine="480" w:firstLineChars="200"/>
        <w:rPr>
          <w:rFonts w:ascii="仿宋_GB2312" w:eastAsia="仿宋_GB2312"/>
          <w:sz w:val="24"/>
        </w:rPr>
      </w:pPr>
    </w:p>
    <w:p>
      <w:pPr>
        <w:spacing w:line="360" w:lineRule="auto"/>
        <w:ind w:right="480"/>
        <w:rPr>
          <w:rFonts w:ascii="仿宋_GB2312" w:eastAsia="仿宋_GB2312"/>
          <w:sz w:val="24"/>
        </w:rPr>
      </w:pPr>
    </w:p>
    <w:p>
      <w:pPr>
        <w:spacing w:line="360" w:lineRule="auto"/>
        <w:ind w:right="480" w:firstLine="4920" w:firstLineChars="2050"/>
        <w:rPr>
          <w:rFonts w:ascii="仿宋_GB2312" w:eastAsia="仿宋_GB2312"/>
          <w:sz w:val="24"/>
        </w:rPr>
      </w:pPr>
      <w:r>
        <w:rPr>
          <w:rFonts w:ascii="仿宋_GB2312" w:eastAsia="仿宋_GB2312"/>
          <w:sz w:val="24"/>
        </w:rPr>
        <w:t>20</w:t>
      </w:r>
      <w:r>
        <w:rPr>
          <w:rFonts w:hint="eastAsia" w:ascii="仿宋_GB2312" w:eastAsia="仿宋_GB2312"/>
          <w:sz w:val="24"/>
        </w:rPr>
        <w:t>18年1</w:t>
      </w:r>
      <w:r>
        <w:rPr>
          <w:rFonts w:hint="eastAsia" w:ascii="仿宋_GB2312" w:eastAsia="仿宋_GB2312"/>
          <w:sz w:val="24"/>
          <w:lang w:val="en-US" w:eastAsia="zh-CN"/>
        </w:rPr>
        <w:t>2</w:t>
      </w:r>
      <w:r>
        <w:rPr>
          <w:rFonts w:hint="eastAsia" w:ascii="仿宋_GB2312" w:eastAsia="仿宋_GB2312"/>
          <w:sz w:val="24"/>
        </w:rPr>
        <w:t>月2</w:t>
      </w:r>
      <w:r>
        <w:rPr>
          <w:rFonts w:hint="eastAsia" w:ascii="仿宋_GB2312" w:eastAsia="仿宋_GB2312"/>
          <w:sz w:val="24"/>
          <w:lang w:val="en-US" w:eastAsia="zh-CN"/>
        </w:rPr>
        <w:t>7</w:t>
      </w:r>
      <w:r>
        <w:rPr>
          <w:rFonts w:hint="eastAsia" w:ascii="仿宋_GB2312" w:eastAsia="仿宋_GB2312"/>
          <w:sz w:val="24"/>
        </w:rPr>
        <w:t xml:space="preserve">日  </w:t>
      </w:r>
    </w:p>
    <w:p>
      <w:pPr>
        <w:rPr>
          <w:rFonts w:ascii="仿宋_GB2312" w:hAnsi="宋体" w:eastAsia="仿宋_GB2312"/>
          <w:sz w:val="28"/>
          <w:szCs w:val="28"/>
        </w:rPr>
      </w:pPr>
    </w:p>
    <w:bookmarkEnd w:id="1"/>
    <w:bookmarkEnd w:id="2"/>
    <w:bookmarkEnd w:id="3"/>
    <w:bookmarkEnd w:id="4"/>
    <w:p>
      <w:pPr>
        <w:spacing w:line="360" w:lineRule="auto"/>
        <w:ind w:right="480"/>
      </w:pPr>
    </w:p>
    <w:sectPr>
      <w:footerReference r:id="rId3" w:type="even"/>
      <w:pgSz w:w="11906" w:h="16838"/>
      <w:pgMar w:top="1304" w:right="1196"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ˎ̥">
    <w:altName w:val="Segoe Print"/>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1"/>
      </w:rPr>
    </w:pPr>
    <w:r>
      <w:rPr>
        <w:rStyle w:val="21"/>
      </w:rPr>
      <w:fldChar w:fldCharType="begin"/>
    </w:r>
    <w:r>
      <w:rPr>
        <w:rStyle w:val="21"/>
      </w:rPr>
      <w:instrText xml:space="preserve">PAGE  </w:instrText>
    </w:r>
    <w:r>
      <w:rPr>
        <w:rStyle w:val="21"/>
      </w:rPr>
      <w:fldChar w:fldCharType="end"/>
    </w:r>
  </w:p>
  <w:p>
    <w:pPr>
      <w:pStyle w:val="1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35D4"/>
    <w:multiLevelType w:val="multilevel"/>
    <w:tmpl w:val="274235D4"/>
    <w:lvl w:ilvl="0" w:tentative="0">
      <w:start w:val="1"/>
      <w:numFmt w:val="chineseCountingThousand"/>
      <w:pStyle w:val="3"/>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9592573"/>
    <w:multiLevelType w:val="multilevel"/>
    <w:tmpl w:val="79592573"/>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451"/>
    <w:rsid w:val="0000064F"/>
    <w:rsid w:val="00002743"/>
    <w:rsid w:val="000043FA"/>
    <w:rsid w:val="0000441E"/>
    <w:rsid w:val="00005413"/>
    <w:rsid w:val="00006998"/>
    <w:rsid w:val="00007B30"/>
    <w:rsid w:val="00012A18"/>
    <w:rsid w:val="00012B33"/>
    <w:rsid w:val="00023E1C"/>
    <w:rsid w:val="00032074"/>
    <w:rsid w:val="000371FC"/>
    <w:rsid w:val="00054ADA"/>
    <w:rsid w:val="00055362"/>
    <w:rsid w:val="000660C8"/>
    <w:rsid w:val="000670DF"/>
    <w:rsid w:val="00075EA8"/>
    <w:rsid w:val="00080741"/>
    <w:rsid w:val="0008405D"/>
    <w:rsid w:val="00084624"/>
    <w:rsid w:val="00091EE1"/>
    <w:rsid w:val="000926B9"/>
    <w:rsid w:val="000957D7"/>
    <w:rsid w:val="000A2D43"/>
    <w:rsid w:val="000A76BD"/>
    <w:rsid w:val="000A7B73"/>
    <w:rsid w:val="000B3122"/>
    <w:rsid w:val="000B65C2"/>
    <w:rsid w:val="000C0BA4"/>
    <w:rsid w:val="000C14E5"/>
    <w:rsid w:val="000C55D0"/>
    <w:rsid w:val="000D03E1"/>
    <w:rsid w:val="000D26BF"/>
    <w:rsid w:val="000D3D4E"/>
    <w:rsid w:val="000E091D"/>
    <w:rsid w:val="000E6028"/>
    <w:rsid w:val="001046BB"/>
    <w:rsid w:val="00107357"/>
    <w:rsid w:val="00110843"/>
    <w:rsid w:val="00111BD1"/>
    <w:rsid w:val="00114992"/>
    <w:rsid w:val="00114E7F"/>
    <w:rsid w:val="00116FF3"/>
    <w:rsid w:val="0012000A"/>
    <w:rsid w:val="0012155A"/>
    <w:rsid w:val="001238C7"/>
    <w:rsid w:val="00127B4B"/>
    <w:rsid w:val="001344C7"/>
    <w:rsid w:val="00137985"/>
    <w:rsid w:val="0014128D"/>
    <w:rsid w:val="00144168"/>
    <w:rsid w:val="00151B4F"/>
    <w:rsid w:val="0015352A"/>
    <w:rsid w:val="00156D31"/>
    <w:rsid w:val="00157768"/>
    <w:rsid w:val="00161962"/>
    <w:rsid w:val="00162F11"/>
    <w:rsid w:val="00166254"/>
    <w:rsid w:val="001675AB"/>
    <w:rsid w:val="0017270A"/>
    <w:rsid w:val="001740E3"/>
    <w:rsid w:val="00174F46"/>
    <w:rsid w:val="00177AD5"/>
    <w:rsid w:val="00181C24"/>
    <w:rsid w:val="00187B3D"/>
    <w:rsid w:val="00190F0E"/>
    <w:rsid w:val="00192258"/>
    <w:rsid w:val="00195E04"/>
    <w:rsid w:val="001A1546"/>
    <w:rsid w:val="001B1E4D"/>
    <w:rsid w:val="001C3B8C"/>
    <w:rsid w:val="001C4552"/>
    <w:rsid w:val="001C4C2A"/>
    <w:rsid w:val="001C52D8"/>
    <w:rsid w:val="001D08A1"/>
    <w:rsid w:val="001D4E37"/>
    <w:rsid w:val="001D550D"/>
    <w:rsid w:val="001D69A9"/>
    <w:rsid w:val="001D69CD"/>
    <w:rsid w:val="001E069B"/>
    <w:rsid w:val="001E2BB2"/>
    <w:rsid w:val="001E340F"/>
    <w:rsid w:val="001E48C5"/>
    <w:rsid w:val="001E6E32"/>
    <w:rsid w:val="001F08ED"/>
    <w:rsid w:val="001F3646"/>
    <w:rsid w:val="001F6574"/>
    <w:rsid w:val="001F7102"/>
    <w:rsid w:val="0020452B"/>
    <w:rsid w:val="002063C4"/>
    <w:rsid w:val="00207548"/>
    <w:rsid w:val="00207819"/>
    <w:rsid w:val="002112B9"/>
    <w:rsid w:val="002146C0"/>
    <w:rsid w:val="00214BAA"/>
    <w:rsid w:val="00224641"/>
    <w:rsid w:val="00224842"/>
    <w:rsid w:val="002369C4"/>
    <w:rsid w:val="002408A6"/>
    <w:rsid w:val="00241AD5"/>
    <w:rsid w:val="002463CC"/>
    <w:rsid w:val="00253DA9"/>
    <w:rsid w:val="002576AC"/>
    <w:rsid w:val="00257EC5"/>
    <w:rsid w:val="00261DEF"/>
    <w:rsid w:val="00280D3E"/>
    <w:rsid w:val="00284F2A"/>
    <w:rsid w:val="00287781"/>
    <w:rsid w:val="002878BE"/>
    <w:rsid w:val="00287FCE"/>
    <w:rsid w:val="002901BA"/>
    <w:rsid w:val="00294B05"/>
    <w:rsid w:val="0029587F"/>
    <w:rsid w:val="002A1201"/>
    <w:rsid w:val="002A1A10"/>
    <w:rsid w:val="002A486F"/>
    <w:rsid w:val="002A5092"/>
    <w:rsid w:val="002A5137"/>
    <w:rsid w:val="002A7925"/>
    <w:rsid w:val="002B4040"/>
    <w:rsid w:val="002B6E7F"/>
    <w:rsid w:val="002B72C7"/>
    <w:rsid w:val="002C21C4"/>
    <w:rsid w:val="002C57EF"/>
    <w:rsid w:val="002D3E2F"/>
    <w:rsid w:val="002D630D"/>
    <w:rsid w:val="002E079F"/>
    <w:rsid w:val="002E1407"/>
    <w:rsid w:val="002F2CAE"/>
    <w:rsid w:val="002F71E4"/>
    <w:rsid w:val="00311398"/>
    <w:rsid w:val="003116B0"/>
    <w:rsid w:val="003133F8"/>
    <w:rsid w:val="00315803"/>
    <w:rsid w:val="00321826"/>
    <w:rsid w:val="00322A43"/>
    <w:rsid w:val="00333AF8"/>
    <w:rsid w:val="003360BE"/>
    <w:rsid w:val="00343960"/>
    <w:rsid w:val="00365308"/>
    <w:rsid w:val="003655FC"/>
    <w:rsid w:val="00366515"/>
    <w:rsid w:val="0037025B"/>
    <w:rsid w:val="0037037F"/>
    <w:rsid w:val="003733B8"/>
    <w:rsid w:val="003832F1"/>
    <w:rsid w:val="003A3FE8"/>
    <w:rsid w:val="003A7294"/>
    <w:rsid w:val="003B0C6C"/>
    <w:rsid w:val="003C1928"/>
    <w:rsid w:val="003D1D93"/>
    <w:rsid w:val="003D1F86"/>
    <w:rsid w:val="003D6D22"/>
    <w:rsid w:val="003D7F01"/>
    <w:rsid w:val="003E121A"/>
    <w:rsid w:val="003E2627"/>
    <w:rsid w:val="003E733E"/>
    <w:rsid w:val="003F202D"/>
    <w:rsid w:val="003F67BF"/>
    <w:rsid w:val="003F6A84"/>
    <w:rsid w:val="003F72C9"/>
    <w:rsid w:val="00405ABD"/>
    <w:rsid w:val="00421D30"/>
    <w:rsid w:val="00423912"/>
    <w:rsid w:val="00426AD2"/>
    <w:rsid w:val="004305DB"/>
    <w:rsid w:val="004306CE"/>
    <w:rsid w:val="00433ACC"/>
    <w:rsid w:val="00434E0E"/>
    <w:rsid w:val="0044695E"/>
    <w:rsid w:val="00456E6B"/>
    <w:rsid w:val="004579B4"/>
    <w:rsid w:val="00465403"/>
    <w:rsid w:val="00467EC8"/>
    <w:rsid w:val="004745D3"/>
    <w:rsid w:val="00474D9F"/>
    <w:rsid w:val="00475366"/>
    <w:rsid w:val="00475FD4"/>
    <w:rsid w:val="0048565E"/>
    <w:rsid w:val="00490611"/>
    <w:rsid w:val="0049082B"/>
    <w:rsid w:val="0049745A"/>
    <w:rsid w:val="004A60A7"/>
    <w:rsid w:val="004A77D6"/>
    <w:rsid w:val="004B0B02"/>
    <w:rsid w:val="004B2EBA"/>
    <w:rsid w:val="004C4244"/>
    <w:rsid w:val="004C47D4"/>
    <w:rsid w:val="004C4C5B"/>
    <w:rsid w:val="004C4DAE"/>
    <w:rsid w:val="004C5B98"/>
    <w:rsid w:val="004D38BC"/>
    <w:rsid w:val="004D419B"/>
    <w:rsid w:val="004E2498"/>
    <w:rsid w:val="004E78FC"/>
    <w:rsid w:val="004F0630"/>
    <w:rsid w:val="004F4C90"/>
    <w:rsid w:val="004F7CF2"/>
    <w:rsid w:val="004F7D94"/>
    <w:rsid w:val="00505DA2"/>
    <w:rsid w:val="00506EC2"/>
    <w:rsid w:val="005103C9"/>
    <w:rsid w:val="00510926"/>
    <w:rsid w:val="00510AA6"/>
    <w:rsid w:val="00512877"/>
    <w:rsid w:val="00513D1F"/>
    <w:rsid w:val="005142F5"/>
    <w:rsid w:val="0051501F"/>
    <w:rsid w:val="00526A5A"/>
    <w:rsid w:val="00531237"/>
    <w:rsid w:val="005324B6"/>
    <w:rsid w:val="00536EE6"/>
    <w:rsid w:val="00537486"/>
    <w:rsid w:val="00542F06"/>
    <w:rsid w:val="00546EF7"/>
    <w:rsid w:val="00546FE9"/>
    <w:rsid w:val="00553592"/>
    <w:rsid w:val="005538BF"/>
    <w:rsid w:val="00554916"/>
    <w:rsid w:val="0055643A"/>
    <w:rsid w:val="005621ED"/>
    <w:rsid w:val="005668CD"/>
    <w:rsid w:val="0057055D"/>
    <w:rsid w:val="005768E3"/>
    <w:rsid w:val="005B1C68"/>
    <w:rsid w:val="005B7053"/>
    <w:rsid w:val="005C553E"/>
    <w:rsid w:val="005C726E"/>
    <w:rsid w:val="005D1813"/>
    <w:rsid w:val="005D6F74"/>
    <w:rsid w:val="005E1195"/>
    <w:rsid w:val="005E2A67"/>
    <w:rsid w:val="005E5CAB"/>
    <w:rsid w:val="005F5D1E"/>
    <w:rsid w:val="005F6535"/>
    <w:rsid w:val="0060009B"/>
    <w:rsid w:val="00602FE7"/>
    <w:rsid w:val="00620983"/>
    <w:rsid w:val="00622091"/>
    <w:rsid w:val="00624603"/>
    <w:rsid w:val="00632346"/>
    <w:rsid w:val="006404F8"/>
    <w:rsid w:val="006431B2"/>
    <w:rsid w:val="00646113"/>
    <w:rsid w:val="00661C7F"/>
    <w:rsid w:val="00666BD7"/>
    <w:rsid w:val="006702CC"/>
    <w:rsid w:val="006712A2"/>
    <w:rsid w:val="00672929"/>
    <w:rsid w:val="00672C3A"/>
    <w:rsid w:val="00673DFF"/>
    <w:rsid w:val="0068142A"/>
    <w:rsid w:val="00682C5C"/>
    <w:rsid w:val="00683D6C"/>
    <w:rsid w:val="00690A8B"/>
    <w:rsid w:val="0069295E"/>
    <w:rsid w:val="006940AF"/>
    <w:rsid w:val="00694345"/>
    <w:rsid w:val="00696F77"/>
    <w:rsid w:val="00697C71"/>
    <w:rsid w:val="006A0CB1"/>
    <w:rsid w:val="006A33D7"/>
    <w:rsid w:val="006B1D68"/>
    <w:rsid w:val="006B540F"/>
    <w:rsid w:val="006C02D6"/>
    <w:rsid w:val="006C4387"/>
    <w:rsid w:val="006D1C89"/>
    <w:rsid w:val="006D2CC4"/>
    <w:rsid w:val="006D756A"/>
    <w:rsid w:val="006E07DB"/>
    <w:rsid w:val="006F28F6"/>
    <w:rsid w:val="006F507A"/>
    <w:rsid w:val="006F646A"/>
    <w:rsid w:val="00702EC6"/>
    <w:rsid w:val="007033B5"/>
    <w:rsid w:val="00703EFC"/>
    <w:rsid w:val="00713408"/>
    <w:rsid w:val="007178AB"/>
    <w:rsid w:val="00724FE2"/>
    <w:rsid w:val="0072667D"/>
    <w:rsid w:val="00736CBD"/>
    <w:rsid w:val="00741117"/>
    <w:rsid w:val="00743CEF"/>
    <w:rsid w:val="00744CED"/>
    <w:rsid w:val="00744CF8"/>
    <w:rsid w:val="0074538A"/>
    <w:rsid w:val="00752672"/>
    <w:rsid w:val="0075598B"/>
    <w:rsid w:val="00760693"/>
    <w:rsid w:val="00766580"/>
    <w:rsid w:val="00773347"/>
    <w:rsid w:val="007752F9"/>
    <w:rsid w:val="00776A35"/>
    <w:rsid w:val="0078069A"/>
    <w:rsid w:val="00781525"/>
    <w:rsid w:val="00785698"/>
    <w:rsid w:val="007964B6"/>
    <w:rsid w:val="007A0CC4"/>
    <w:rsid w:val="007A0EBE"/>
    <w:rsid w:val="007B0E00"/>
    <w:rsid w:val="007B2C25"/>
    <w:rsid w:val="007B4646"/>
    <w:rsid w:val="007B5C1C"/>
    <w:rsid w:val="007C3767"/>
    <w:rsid w:val="007C4498"/>
    <w:rsid w:val="007C4CEA"/>
    <w:rsid w:val="007D6E2D"/>
    <w:rsid w:val="007D6EDF"/>
    <w:rsid w:val="007E5216"/>
    <w:rsid w:val="007F3E6F"/>
    <w:rsid w:val="007F3EF5"/>
    <w:rsid w:val="007F4BF7"/>
    <w:rsid w:val="008025BD"/>
    <w:rsid w:val="00812B37"/>
    <w:rsid w:val="00812B55"/>
    <w:rsid w:val="008171BD"/>
    <w:rsid w:val="00823089"/>
    <w:rsid w:val="0082311F"/>
    <w:rsid w:val="00830E94"/>
    <w:rsid w:val="00834D69"/>
    <w:rsid w:val="00836518"/>
    <w:rsid w:val="008460EB"/>
    <w:rsid w:val="00855FA2"/>
    <w:rsid w:val="00856D09"/>
    <w:rsid w:val="0086741F"/>
    <w:rsid w:val="0087659C"/>
    <w:rsid w:val="00876C1E"/>
    <w:rsid w:val="00880D6D"/>
    <w:rsid w:val="00880EB7"/>
    <w:rsid w:val="008812E3"/>
    <w:rsid w:val="008844CE"/>
    <w:rsid w:val="0088730A"/>
    <w:rsid w:val="008908DB"/>
    <w:rsid w:val="00890AB9"/>
    <w:rsid w:val="0089246F"/>
    <w:rsid w:val="00892DFF"/>
    <w:rsid w:val="008941F4"/>
    <w:rsid w:val="008955F3"/>
    <w:rsid w:val="008B6CC9"/>
    <w:rsid w:val="008B7690"/>
    <w:rsid w:val="008B7860"/>
    <w:rsid w:val="008C3339"/>
    <w:rsid w:val="008C4A94"/>
    <w:rsid w:val="008C6E21"/>
    <w:rsid w:val="008E039A"/>
    <w:rsid w:val="008E5CAA"/>
    <w:rsid w:val="008F0315"/>
    <w:rsid w:val="008F05AB"/>
    <w:rsid w:val="008F05DF"/>
    <w:rsid w:val="008F1630"/>
    <w:rsid w:val="008F562D"/>
    <w:rsid w:val="0090263B"/>
    <w:rsid w:val="00904900"/>
    <w:rsid w:val="009065B8"/>
    <w:rsid w:val="00906A19"/>
    <w:rsid w:val="00907F1C"/>
    <w:rsid w:val="00914DC7"/>
    <w:rsid w:val="00921A7E"/>
    <w:rsid w:val="00922D4F"/>
    <w:rsid w:val="00923AB6"/>
    <w:rsid w:val="009251C6"/>
    <w:rsid w:val="00925B9C"/>
    <w:rsid w:val="00926FA6"/>
    <w:rsid w:val="00934393"/>
    <w:rsid w:val="00937FD4"/>
    <w:rsid w:val="00941C64"/>
    <w:rsid w:val="00944294"/>
    <w:rsid w:val="0094541C"/>
    <w:rsid w:val="00946438"/>
    <w:rsid w:val="00961662"/>
    <w:rsid w:val="00961AB8"/>
    <w:rsid w:val="00963376"/>
    <w:rsid w:val="00964429"/>
    <w:rsid w:val="00967AE2"/>
    <w:rsid w:val="00983356"/>
    <w:rsid w:val="009835A7"/>
    <w:rsid w:val="00983C81"/>
    <w:rsid w:val="009957CA"/>
    <w:rsid w:val="00995D1E"/>
    <w:rsid w:val="00995FF6"/>
    <w:rsid w:val="00997057"/>
    <w:rsid w:val="009A08EB"/>
    <w:rsid w:val="009A465E"/>
    <w:rsid w:val="009A7BE9"/>
    <w:rsid w:val="009B2074"/>
    <w:rsid w:val="009B27F2"/>
    <w:rsid w:val="009B5800"/>
    <w:rsid w:val="009C0712"/>
    <w:rsid w:val="009C7A2D"/>
    <w:rsid w:val="009D2FCE"/>
    <w:rsid w:val="009D4AA0"/>
    <w:rsid w:val="009E7254"/>
    <w:rsid w:val="009E7E43"/>
    <w:rsid w:val="009F0854"/>
    <w:rsid w:val="009F2D4D"/>
    <w:rsid w:val="009F3E65"/>
    <w:rsid w:val="009F4707"/>
    <w:rsid w:val="009F514C"/>
    <w:rsid w:val="009F78DE"/>
    <w:rsid w:val="00A112A3"/>
    <w:rsid w:val="00A12408"/>
    <w:rsid w:val="00A131F7"/>
    <w:rsid w:val="00A13334"/>
    <w:rsid w:val="00A176FC"/>
    <w:rsid w:val="00A22B00"/>
    <w:rsid w:val="00A24A3B"/>
    <w:rsid w:val="00A335A1"/>
    <w:rsid w:val="00A50A3E"/>
    <w:rsid w:val="00A657CC"/>
    <w:rsid w:val="00A67090"/>
    <w:rsid w:val="00A71F5E"/>
    <w:rsid w:val="00A776D1"/>
    <w:rsid w:val="00A94E5E"/>
    <w:rsid w:val="00AA4DB6"/>
    <w:rsid w:val="00AA5C35"/>
    <w:rsid w:val="00AB5180"/>
    <w:rsid w:val="00AB707C"/>
    <w:rsid w:val="00AB7F17"/>
    <w:rsid w:val="00AC2876"/>
    <w:rsid w:val="00AD3F03"/>
    <w:rsid w:val="00AD6273"/>
    <w:rsid w:val="00AD7AC3"/>
    <w:rsid w:val="00AE0982"/>
    <w:rsid w:val="00AE471D"/>
    <w:rsid w:val="00AE56F0"/>
    <w:rsid w:val="00AE5D5A"/>
    <w:rsid w:val="00AE6258"/>
    <w:rsid w:val="00AF1189"/>
    <w:rsid w:val="00AF658A"/>
    <w:rsid w:val="00B01155"/>
    <w:rsid w:val="00B05F0B"/>
    <w:rsid w:val="00B10A70"/>
    <w:rsid w:val="00B14555"/>
    <w:rsid w:val="00B15D05"/>
    <w:rsid w:val="00B2234A"/>
    <w:rsid w:val="00B233E0"/>
    <w:rsid w:val="00B24718"/>
    <w:rsid w:val="00B27424"/>
    <w:rsid w:val="00B27B32"/>
    <w:rsid w:val="00B27C7E"/>
    <w:rsid w:val="00B31D09"/>
    <w:rsid w:val="00B31FCD"/>
    <w:rsid w:val="00B41280"/>
    <w:rsid w:val="00B42083"/>
    <w:rsid w:val="00B43D46"/>
    <w:rsid w:val="00B4558D"/>
    <w:rsid w:val="00B456DF"/>
    <w:rsid w:val="00B53319"/>
    <w:rsid w:val="00B56897"/>
    <w:rsid w:val="00B56A1C"/>
    <w:rsid w:val="00B60038"/>
    <w:rsid w:val="00B61836"/>
    <w:rsid w:val="00B72BF3"/>
    <w:rsid w:val="00B75A6B"/>
    <w:rsid w:val="00B80611"/>
    <w:rsid w:val="00B849AB"/>
    <w:rsid w:val="00B92171"/>
    <w:rsid w:val="00B92A7C"/>
    <w:rsid w:val="00B973C6"/>
    <w:rsid w:val="00BA0330"/>
    <w:rsid w:val="00BA49C2"/>
    <w:rsid w:val="00BA4B8D"/>
    <w:rsid w:val="00BB326D"/>
    <w:rsid w:val="00BB3A3D"/>
    <w:rsid w:val="00BB546A"/>
    <w:rsid w:val="00BB7D14"/>
    <w:rsid w:val="00BB7FC8"/>
    <w:rsid w:val="00BC0FF9"/>
    <w:rsid w:val="00BC340D"/>
    <w:rsid w:val="00BD2E2A"/>
    <w:rsid w:val="00BE35AA"/>
    <w:rsid w:val="00BF2B6B"/>
    <w:rsid w:val="00BF4345"/>
    <w:rsid w:val="00BF6C97"/>
    <w:rsid w:val="00BF7FE2"/>
    <w:rsid w:val="00C05231"/>
    <w:rsid w:val="00C10EC2"/>
    <w:rsid w:val="00C15E29"/>
    <w:rsid w:val="00C2097B"/>
    <w:rsid w:val="00C212CD"/>
    <w:rsid w:val="00C24155"/>
    <w:rsid w:val="00C26446"/>
    <w:rsid w:val="00C32F68"/>
    <w:rsid w:val="00C34145"/>
    <w:rsid w:val="00C342FD"/>
    <w:rsid w:val="00C36E5E"/>
    <w:rsid w:val="00C377B0"/>
    <w:rsid w:val="00C426F9"/>
    <w:rsid w:val="00C42C62"/>
    <w:rsid w:val="00C45A00"/>
    <w:rsid w:val="00C4671A"/>
    <w:rsid w:val="00C47C23"/>
    <w:rsid w:val="00C51BC0"/>
    <w:rsid w:val="00C557B0"/>
    <w:rsid w:val="00C5711E"/>
    <w:rsid w:val="00C5738D"/>
    <w:rsid w:val="00C57D67"/>
    <w:rsid w:val="00C70E27"/>
    <w:rsid w:val="00C77B2C"/>
    <w:rsid w:val="00C81055"/>
    <w:rsid w:val="00C84532"/>
    <w:rsid w:val="00C853F0"/>
    <w:rsid w:val="00C92894"/>
    <w:rsid w:val="00C96BE1"/>
    <w:rsid w:val="00CA0AF2"/>
    <w:rsid w:val="00CB23A9"/>
    <w:rsid w:val="00CB522E"/>
    <w:rsid w:val="00CC1217"/>
    <w:rsid w:val="00CC3660"/>
    <w:rsid w:val="00CC3721"/>
    <w:rsid w:val="00CC50BE"/>
    <w:rsid w:val="00CD7C23"/>
    <w:rsid w:val="00CE1BF1"/>
    <w:rsid w:val="00CE4679"/>
    <w:rsid w:val="00CE6C57"/>
    <w:rsid w:val="00CE6FA5"/>
    <w:rsid w:val="00CF3A0E"/>
    <w:rsid w:val="00CF7AEC"/>
    <w:rsid w:val="00D0265B"/>
    <w:rsid w:val="00D04C02"/>
    <w:rsid w:val="00D11EE6"/>
    <w:rsid w:val="00D1432E"/>
    <w:rsid w:val="00D1456B"/>
    <w:rsid w:val="00D26BEE"/>
    <w:rsid w:val="00D35C41"/>
    <w:rsid w:val="00D40AEC"/>
    <w:rsid w:val="00D47CB1"/>
    <w:rsid w:val="00D5038A"/>
    <w:rsid w:val="00D51F64"/>
    <w:rsid w:val="00D55154"/>
    <w:rsid w:val="00D60CD2"/>
    <w:rsid w:val="00D91355"/>
    <w:rsid w:val="00D9299D"/>
    <w:rsid w:val="00D92F29"/>
    <w:rsid w:val="00DA45C4"/>
    <w:rsid w:val="00DA7575"/>
    <w:rsid w:val="00DB2FE1"/>
    <w:rsid w:val="00DB58E2"/>
    <w:rsid w:val="00DB6439"/>
    <w:rsid w:val="00DC1B9F"/>
    <w:rsid w:val="00DC2F7C"/>
    <w:rsid w:val="00DD20D1"/>
    <w:rsid w:val="00DD4A7E"/>
    <w:rsid w:val="00DE4592"/>
    <w:rsid w:val="00E03723"/>
    <w:rsid w:val="00E03FAA"/>
    <w:rsid w:val="00E0460E"/>
    <w:rsid w:val="00E1240C"/>
    <w:rsid w:val="00E13884"/>
    <w:rsid w:val="00E17EAD"/>
    <w:rsid w:val="00E21D9F"/>
    <w:rsid w:val="00E24E52"/>
    <w:rsid w:val="00E35846"/>
    <w:rsid w:val="00E36C3D"/>
    <w:rsid w:val="00E37E8E"/>
    <w:rsid w:val="00E4283A"/>
    <w:rsid w:val="00E43A0A"/>
    <w:rsid w:val="00E46282"/>
    <w:rsid w:val="00E46FC9"/>
    <w:rsid w:val="00E57270"/>
    <w:rsid w:val="00E57383"/>
    <w:rsid w:val="00E61C0F"/>
    <w:rsid w:val="00E6303A"/>
    <w:rsid w:val="00E67617"/>
    <w:rsid w:val="00E74C17"/>
    <w:rsid w:val="00E854DF"/>
    <w:rsid w:val="00E86426"/>
    <w:rsid w:val="00E92D11"/>
    <w:rsid w:val="00E950B7"/>
    <w:rsid w:val="00EA3968"/>
    <w:rsid w:val="00EA4132"/>
    <w:rsid w:val="00EA5A94"/>
    <w:rsid w:val="00EA6C91"/>
    <w:rsid w:val="00EA6CB5"/>
    <w:rsid w:val="00EB0C27"/>
    <w:rsid w:val="00EB19F3"/>
    <w:rsid w:val="00EB6DA2"/>
    <w:rsid w:val="00ED2AFA"/>
    <w:rsid w:val="00ED76BE"/>
    <w:rsid w:val="00EE0892"/>
    <w:rsid w:val="00EE1579"/>
    <w:rsid w:val="00EE6328"/>
    <w:rsid w:val="00EF647E"/>
    <w:rsid w:val="00F035C2"/>
    <w:rsid w:val="00F03AF4"/>
    <w:rsid w:val="00F04096"/>
    <w:rsid w:val="00F05394"/>
    <w:rsid w:val="00F073D4"/>
    <w:rsid w:val="00F13257"/>
    <w:rsid w:val="00F20AB6"/>
    <w:rsid w:val="00F20CAA"/>
    <w:rsid w:val="00F2335B"/>
    <w:rsid w:val="00F27483"/>
    <w:rsid w:val="00F30181"/>
    <w:rsid w:val="00F44B6B"/>
    <w:rsid w:val="00F56005"/>
    <w:rsid w:val="00F577CD"/>
    <w:rsid w:val="00F6539B"/>
    <w:rsid w:val="00F676B4"/>
    <w:rsid w:val="00F67842"/>
    <w:rsid w:val="00F67C1D"/>
    <w:rsid w:val="00F721E0"/>
    <w:rsid w:val="00F722C9"/>
    <w:rsid w:val="00F760CA"/>
    <w:rsid w:val="00F7626F"/>
    <w:rsid w:val="00F83C66"/>
    <w:rsid w:val="00F841F6"/>
    <w:rsid w:val="00F86E8E"/>
    <w:rsid w:val="00FA3EBD"/>
    <w:rsid w:val="00FA6675"/>
    <w:rsid w:val="00FA79ED"/>
    <w:rsid w:val="00FB71DC"/>
    <w:rsid w:val="00FC50EF"/>
    <w:rsid w:val="00FD2975"/>
    <w:rsid w:val="00FE78BC"/>
    <w:rsid w:val="00FF02EE"/>
    <w:rsid w:val="0BCA794A"/>
    <w:rsid w:val="19AD3C6A"/>
    <w:rsid w:val="32A61270"/>
    <w:rsid w:val="36502D58"/>
    <w:rsid w:val="3E7524FD"/>
    <w:rsid w:val="45996C24"/>
    <w:rsid w:val="5DB704A7"/>
    <w:rsid w:val="69FB15E4"/>
    <w:rsid w:val="729040AC"/>
    <w:rsid w:val="732764B9"/>
    <w:rsid w:val="77CD6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napToGrid w:val="0"/>
      <w:spacing w:before="120" w:after="120" w:line="360" w:lineRule="auto"/>
      <w:jc w:val="center"/>
      <w:outlineLvl w:val="0"/>
    </w:pPr>
    <w:rPr>
      <w:rFonts w:eastAsia="黑体"/>
      <w:b/>
      <w:bCs/>
      <w:sz w:val="32"/>
      <w:szCs w:val="30"/>
    </w:rPr>
  </w:style>
  <w:style w:type="paragraph" w:styleId="3">
    <w:name w:val="heading 2"/>
    <w:basedOn w:val="1"/>
    <w:next w:val="1"/>
    <w:link w:val="26"/>
    <w:qFormat/>
    <w:uiPriority w:val="0"/>
    <w:pPr>
      <w:numPr>
        <w:ilvl w:val="0"/>
        <w:numId w:val="1"/>
      </w:numPr>
      <w:tabs>
        <w:tab w:val="left" w:pos="480"/>
      </w:tabs>
      <w:snapToGrid w:val="0"/>
      <w:spacing w:before="120" w:after="120" w:line="400" w:lineRule="exact"/>
      <w:ind w:left="380" w:right="-630" w:rightChars="-300"/>
      <w:jc w:val="left"/>
      <w:outlineLvl w:val="1"/>
    </w:pPr>
    <w:rPr>
      <w:rFonts w:ascii="黑体" w:eastAsia="黑体"/>
      <w:b/>
      <w:kern w:val="0"/>
      <w:sz w:val="2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snapToGrid w:val="0"/>
      <w:spacing w:line="440" w:lineRule="atLeast"/>
      <w:outlineLvl w:val="3"/>
    </w:pPr>
    <w:rPr>
      <w:bCs/>
      <w:kern w:val="0"/>
      <w:sz w:val="24"/>
      <w:szCs w:val="28"/>
    </w:rPr>
  </w:style>
  <w:style w:type="character" w:default="1" w:styleId="19">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semiHidden/>
    <w:qFormat/>
    <w:uiPriority w:val="0"/>
    <w:rPr>
      <w:b/>
      <w:bCs/>
    </w:rPr>
  </w:style>
  <w:style w:type="paragraph" w:styleId="7">
    <w:name w:val="annotation text"/>
    <w:basedOn w:val="1"/>
    <w:link w:val="32"/>
    <w:semiHidden/>
    <w:qFormat/>
    <w:uiPriority w:val="99"/>
    <w:pPr>
      <w:jc w:val="left"/>
    </w:pPr>
  </w:style>
  <w:style w:type="paragraph" w:styleId="8">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9">
    <w:name w:val="Salutation"/>
    <w:basedOn w:val="1"/>
    <w:next w:val="1"/>
    <w:qFormat/>
    <w:uiPriority w:val="0"/>
    <w:rPr>
      <w:rFonts w:ascii="ˎ̥" w:hAnsi="ˎ̥" w:cs="宋体"/>
      <w:kern w:val="0"/>
      <w:sz w:val="28"/>
      <w:szCs w:val="28"/>
    </w:rPr>
  </w:style>
  <w:style w:type="paragraph" w:styleId="10">
    <w:name w:val="Body Text"/>
    <w:basedOn w:val="1"/>
    <w:qFormat/>
    <w:uiPriority w:val="0"/>
    <w:pPr>
      <w:spacing w:after="120"/>
    </w:pPr>
  </w:style>
  <w:style w:type="paragraph" w:styleId="11">
    <w:name w:val="Body Text Indent"/>
    <w:basedOn w:val="1"/>
    <w:qFormat/>
    <w:uiPriority w:val="0"/>
    <w:pPr>
      <w:snapToGrid w:val="0"/>
      <w:spacing w:after="120" w:line="440" w:lineRule="atLeast"/>
      <w:ind w:left="420" w:leftChars="200" w:firstLine="480" w:firstLineChars="200"/>
    </w:pPr>
    <w:rPr>
      <w:sz w:val="24"/>
    </w:rPr>
  </w:style>
  <w:style w:type="paragraph" w:styleId="12">
    <w:name w:val="Plain Text"/>
    <w:basedOn w:val="1"/>
    <w:link w:val="29"/>
    <w:qFormat/>
    <w:uiPriority w:val="0"/>
    <w:pPr>
      <w:snapToGrid w:val="0"/>
      <w:spacing w:line="380" w:lineRule="atLeast"/>
    </w:pPr>
    <w:rPr>
      <w:rFonts w:cs="Courier New"/>
      <w:kern w:val="0"/>
      <w:szCs w:val="21"/>
    </w:rPr>
  </w:style>
  <w:style w:type="paragraph" w:styleId="13">
    <w:name w:val="Body Text Indent 2"/>
    <w:basedOn w:val="1"/>
    <w:qFormat/>
    <w:uiPriority w:val="0"/>
    <w:pPr>
      <w:ind w:firstLine="540"/>
    </w:pPr>
    <w:rPr>
      <w:sz w:val="28"/>
      <w:szCs w:val="20"/>
    </w:rPr>
  </w:style>
  <w:style w:type="paragraph" w:styleId="14">
    <w:name w:val="Balloon Text"/>
    <w:basedOn w:val="1"/>
    <w:semiHidden/>
    <w:qFormat/>
    <w:uiPriority w:val="0"/>
    <w:rPr>
      <w:sz w:val="18"/>
      <w:szCs w:val="18"/>
    </w:rPr>
  </w:style>
  <w:style w:type="paragraph" w:styleId="15">
    <w:name w:val="footer"/>
    <w:basedOn w:val="1"/>
    <w:link w:val="35"/>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296"/>
      </w:tabs>
      <w:snapToGrid w:val="0"/>
      <w:spacing w:line="440" w:lineRule="atLeast"/>
      <w:ind w:firstLine="480" w:firstLineChars="200"/>
    </w:pPr>
    <w:rPr>
      <w:sz w:val="24"/>
    </w:rPr>
  </w:style>
  <w:style w:type="paragraph" w:styleId="18">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character" w:styleId="20">
    <w:name w:val="Strong"/>
    <w:qFormat/>
    <w:uiPriority w:val="0"/>
    <w:rPr>
      <w:b/>
      <w:bCs/>
    </w:rPr>
  </w:style>
  <w:style w:type="character" w:styleId="21">
    <w:name w:val="page number"/>
    <w:basedOn w:val="19"/>
    <w:qFormat/>
    <w:uiPriority w:val="0"/>
  </w:style>
  <w:style w:type="character" w:styleId="22">
    <w:name w:val="Hyperlink"/>
    <w:qFormat/>
    <w:uiPriority w:val="99"/>
    <w:rPr>
      <w:color w:val="0000FF"/>
      <w:u w:val="single"/>
    </w:rPr>
  </w:style>
  <w:style w:type="character" w:styleId="23">
    <w:name w:val="annotation reference"/>
    <w:semiHidden/>
    <w:qFormat/>
    <w:uiPriority w:val="99"/>
    <w:rPr>
      <w:sz w:val="21"/>
      <w:szCs w:val="21"/>
    </w:rPr>
  </w:style>
  <w:style w:type="table" w:styleId="25">
    <w:name w:val="Table Grid"/>
    <w:basedOn w:val="2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26">
    <w:name w:val="标题 2 Char"/>
    <w:link w:val="3"/>
    <w:qFormat/>
    <w:uiPriority w:val="0"/>
    <w:rPr>
      <w:rFonts w:ascii="黑体" w:eastAsia="黑体"/>
      <w:b/>
      <w:sz w:val="24"/>
      <w:szCs w:val="24"/>
    </w:rPr>
  </w:style>
  <w:style w:type="paragraph" w:customStyle="1" w:styleId="27">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28">
    <w:name w:val="表格标题"/>
    <w:basedOn w:val="1"/>
    <w:qFormat/>
    <w:uiPriority w:val="0"/>
    <w:pPr>
      <w:adjustRightInd w:val="0"/>
      <w:snapToGrid w:val="0"/>
      <w:spacing w:afterLines="50"/>
      <w:jc w:val="center"/>
    </w:pPr>
    <w:rPr>
      <w:rFonts w:eastAsia="黑体"/>
      <w:bCs/>
      <w:sz w:val="32"/>
      <w:szCs w:val="32"/>
    </w:rPr>
  </w:style>
  <w:style w:type="character" w:customStyle="1" w:styleId="29">
    <w:name w:val="纯文本 Char"/>
    <w:link w:val="12"/>
    <w:qFormat/>
    <w:locked/>
    <w:uiPriority w:val="0"/>
    <w:rPr>
      <w:rFonts w:eastAsia="宋体" w:cs="Courier New"/>
      <w:sz w:val="21"/>
      <w:szCs w:val="21"/>
      <w:lang w:val="en-US" w:eastAsia="zh-CN" w:bidi="ar-SA"/>
    </w:rPr>
  </w:style>
  <w:style w:type="character" w:customStyle="1" w:styleId="30">
    <w:name w:val="页眉 Char"/>
    <w:qFormat/>
    <w:uiPriority w:val="0"/>
    <w:rPr>
      <w:rFonts w:eastAsia="宋体"/>
      <w:kern w:val="2"/>
      <w:sz w:val="18"/>
      <w:szCs w:val="18"/>
      <w:lang w:val="en-US" w:eastAsia="zh-CN" w:bidi="ar-SA"/>
    </w:rPr>
  </w:style>
  <w:style w:type="paragraph" w:customStyle="1" w:styleId="31">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2">
    <w:name w:val="批注文字 Char"/>
    <w:link w:val="7"/>
    <w:semiHidden/>
    <w:qFormat/>
    <w:uiPriority w:val="99"/>
    <w:rPr>
      <w:kern w:val="2"/>
      <w:sz w:val="21"/>
      <w:szCs w:val="24"/>
    </w:rPr>
  </w:style>
  <w:style w:type="character" w:customStyle="1" w:styleId="33">
    <w:name w:val="apple-converted-space"/>
    <w:basedOn w:val="19"/>
    <w:qFormat/>
    <w:uiPriority w:val="0"/>
  </w:style>
  <w:style w:type="paragraph" w:styleId="34">
    <w:name w:val="List Paragraph"/>
    <w:basedOn w:val="1"/>
    <w:qFormat/>
    <w:uiPriority w:val="99"/>
    <w:pPr>
      <w:ind w:firstLine="420" w:firstLineChars="200"/>
    </w:pPr>
    <w:rPr>
      <w:szCs w:val="21"/>
    </w:rPr>
  </w:style>
  <w:style w:type="character" w:customStyle="1" w:styleId="35">
    <w:name w:val="页脚 Char"/>
    <w:basedOn w:val="19"/>
    <w:link w:val="15"/>
    <w:qFormat/>
    <w:uiPriority w:val="99"/>
    <w:rPr>
      <w:kern w:val="2"/>
      <w:sz w:val="18"/>
      <w:szCs w:val="18"/>
    </w:rPr>
  </w:style>
  <w:style w:type="paragraph" w:customStyle="1" w:styleId="3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97209B-7ADD-4E6A-A8E9-654AC9920D5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151</Words>
  <Characters>864</Characters>
  <Lines>7</Lines>
  <Paragraphs>2</Paragraphs>
  <TotalTime>0</TotalTime>
  <ScaleCrop>false</ScaleCrop>
  <LinksUpToDate>false</LinksUpToDate>
  <CharactersWithSpaces>1013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2018-11-19T06:41:00Z</dcterms:created>
  <dc:creator>王毅</dc:creator>
  <cp:lastModifiedBy>秦岳</cp:lastModifiedBy>
  <cp:lastPrinted>2018-04-24T08:06:00Z</cp:lastPrinted>
  <dcterms:modified xsi:type="dcterms:W3CDTF">2018-12-27T06:20:05Z</dcterms:modified>
  <dc:title>四川川投水务集团有限公司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