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2"/>
          <w:szCs w:val="32"/>
          <w:highlight w:val="none"/>
        </w:rPr>
      </w:pPr>
      <w:bookmarkStart w:id="160" w:name="_GoBack"/>
      <w:bookmarkEnd w:id="160"/>
    </w:p>
    <w:p>
      <w:pPr>
        <w:spacing w:line="360" w:lineRule="auto"/>
        <w:jc w:val="center"/>
        <w:rPr>
          <w:b/>
          <w:sz w:val="36"/>
          <w:szCs w:val="36"/>
          <w:highlight w:val="none"/>
        </w:rPr>
      </w:pPr>
      <w:r>
        <w:rPr>
          <w:rFonts w:hint="eastAsia"/>
          <w:b/>
          <w:sz w:val="44"/>
          <w:szCs w:val="44"/>
          <w:highlight w:val="none"/>
        </w:rPr>
        <w:t>川投国际有限公司</w:t>
      </w:r>
    </w:p>
    <w:p>
      <w:pPr>
        <w:spacing w:line="360" w:lineRule="auto"/>
        <w:jc w:val="center"/>
        <w:rPr>
          <w:b/>
          <w:sz w:val="36"/>
          <w:szCs w:val="36"/>
          <w:highlight w:val="none"/>
        </w:rPr>
      </w:pPr>
      <w:r>
        <w:rPr>
          <w:rFonts w:hint="eastAsia"/>
          <w:b/>
          <w:sz w:val="36"/>
          <w:szCs w:val="36"/>
          <w:highlight w:val="none"/>
        </w:rPr>
        <w:t>税务咨询代理服务</w:t>
      </w:r>
    </w:p>
    <w:p>
      <w:pPr>
        <w:spacing w:line="360" w:lineRule="auto"/>
        <w:jc w:val="center"/>
        <w:rPr>
          <w:b/>
          <w:sz w:val="36"/>
          <w:szCs w:val="36"/>
          <w:highlight w:val="none"/>
        </w:rPr>
      </w:pPr>
      <w:r>
        <w:rPr>
          <w:rFonts w:hint="eastAsia"/>
          <w:b/>
          <w:sz w:val="36"/>
          <w:szCs w:val="36"/>
          <w:highlight w:val="none"/>
        </w:rPr>
        <w:t>中介机构</w:t>
      </w:r>
    </w:p>
    <w:p>
      <w:pPr>
        <w:spacing w:line="360" w:lineRule="auto"/>
        <w:rPr>
          <w:b/>
          <w:sz w:val="32"/>
          <w:szCs w:val="32"/>
          <w:highlight w:val="none"/>
        </w:rPr>
      </w:pPr>
    </w:p>
    <w:p>
      <w:pPr>
        <w:spacing w:line="360" w:lineRule="auto"/>
        <w:jc w:val="center"/>
        <w:rPr>
          <w:rFonts w:ascii="黑体" w:eastAsia="黑体"/>
          <w:b/>
          <w:sz w:val="72"/>
          <w:szCs w:val="72"/>
          <w:highlight w:val="none"/>
        </w:rPr>
      </w:pPr>
      <w:r>
        <w:rPr>
          <w:rFonts w:hint="eastAsia" w:ascii="黑体" w:eastAsia="黑体"/>
          <w:b/>
          <w:sz w:val="72"/>
          <w:szCs w:val="72"/>
          <w:highlight w:val="none"/>
        </w:rPr>
        <w:t>比</w:t>
      </w:r>
    </w:p>
    <w:p>
      <w:pPr>
        <w:spacing w:line="360" w:lineRule="auto"/>
        <w:jc w:val="center"/>
        <w:rPr>
          <w:rFonts w:ascii="黑体" w:eastAsia="黑体"/>
          <w:b/>
          <w:sz w:val="72"/>
          <w:szCs w:val="72"/>
          <w:highlight w:val="none"/>
        </w:rPr>
      </w:pPr>
      <w:r>
        <w:rPr>
          <w:rFonts w:hint="eastAsia" w:ascii="黑体" w:eastAsia="黑体"/>
          <w:b/>
          <w:sz w:val="72"/>
          <w:szCs w:val="72"/>
          <w:highlight w:val="none"/>
        </w:rPr>
        <w:t>选</w:t>
      </w:r>
    </w:p>
    <w:p>
      <w:pPr>
        <w:spacing w:line="360" w:lineRule="auto"/>
        <w:jc w:val="center"/>
        <w:rPr>
          <w:rFonts w:ascii="黑体" w:eastAsia="黑体"/>
          <w:b/>
          <w:sz w:val="72"/>
          <w:szCs w:val="72"/>
          <w:highlight w:val="none"/>
        </w:rPr>
      </w:pPr>
      <w:r>
        <w:rPr>
          <w:rFonts w:hint="eastAsia" w:ascii="黑体" w:eastAsia="黑体"/>
          <w:b/>
          <w:sz w:val="72"/>
          <w:szCs w:val="72"/>
          <w:highlight w:val="none"/>
        </w:rPr>
        <w:t>文</w:t>
      </w:r>
    </w:p>
    <w:p>
      <w:pPr>
        <w:spacing w:line="360" w:lineRule="auto"/>
        <w:jc w:val="center"/>
        <w:rPr>
          <w:rFonts w:ascii="黑体" w:eastAsia="黑体"/>
          <w:b/>
          <w:sz w:val="72"/>
          <w:szCs w:val="72"/>
          <w:highlight w:val="none"/>
        </w:rPr>
      </w:pPr>
      <w:r>
        <w:rPr>
          <w:rFonts w:hint="eastAsia" w:ascii="黑体" w:eastAsia="黑体"/>
          <w:b/>
          <w:sz w:val="72"/>
          <w:szCs w:val="72"/>
          <w:highlight w:val="none"/>
        </w:rPr>
        <w:t>件</w:t>
      </w:r>
    </w:p>
    <w:p>
      <w:pPr>
        <w:spacing w:line="360" w:lineRule="auto"/>
        <w:ind w:firstLine="880" w:firstLineChars="200"/>
        <w:rPr>
          <w:sz w:val="44"/>
          <w:szCs w:val="44"/>
          <w:highlight w:val="none"/>
        </w:rPr>
      </w:pPr>
    </w:p>
    <w:p>
      <w:pPr>
        <w:spacing w:line="360" w:lineRule="auto"/>
        <w:ind w:firstLine="880" w:firstLineChars="200"/>
        <w:rPr>
          <w:sz w:val="44"/>
          <w:szCs w:val="44"/>
          <w:highlight w:val="none"/>
        </w:rPr>
      </w:pPr>
    </w:p>
    <w:p>
      <w:pPr>
        <w:spacing w:line="360" w:lineRule="auto"/>
        <w:rPr>
          <w:rFonts w:hint="default" w:eastAsia="宋体"/>
          <w:sz w:val="32"/>
          <w:szCs w:val="32"/>
          <w:highlight w:val="none"/>
          <w:lang w:val="en-US" w:eastAsia="zh-CN"/>
        </w:rPr>
      </w:pPr>
      <w:r>
        <w:rPr>
          <w:rFonts w:hint="eastAsia"/>
          <w:sz w:val="32"/>
          <w:szCs w:val="32"/>
          <w:highlight w:val="none"/>
        </w:rPr>
        <w:t>比选编号：</w:t>
      </w:r>
      <w:r>
        <w:rPr>
          <w:rFonts w:hint="eastAsia"/>
          <w:sz w:val="32"/>
          <w:szCs w:val="32"/>
          <w:highlight w:val="none"/>
          <w:lang w:val="en-US" w:eastAsia="zh-CN"/>
        </w:rPr>
        <w:t>SCIGI-2025-001</w:t>
      </w:r>
    </w:p>
    <w:p>
      <w:pPr>
        <w:spacing w:line="360" w:lineRule="auto"/>
        <w:rPr>
          <w:rFonts w:hint="eastAsia"/>
          <w:sz w:val="32"/>
          <w:szCs w:val="32"/>
          <w:highlight w:val="none"/>
          <w:lang w:eastAsia="zh-CN"/>
        </w:rPr>
      </w:pPr>
    </w:p>
    <w:p>
      <w:pPr>
        <w:spacing w:line="360" w:lineRule="auto"/>
        <w:ind w:left="1523" w:right="-17" w:rightChars="-8" w:hanging="1523" w:hangingChars="476"/>
        <w:rPr>
          <w:rFonts w:hint="eastAsia"/>
          <w:sz w:val="32"/>
          <w:szCs w:val="32"/>
          <w:highlight w:val="none"/>
          <w:u w:val="single"/>
        </w:rPr>
      </w:pPr>
      <w:r>
        <w:rPr>
          <w:rFonts w:hint="eastAsia"/>
          <w:sz w:val="32"/>
          <w:szCs w:val="32"/>
          <w:highlight w:val="none"/>
        </w:rPr>
        <w:t>项目名称：</w:t>
      </w:r>
      <w:r>
        <w:rPr>
          <w:rFonts w:hint="eastAsia"/>
          <w:sz w:val="32"/>
          <w:szCs w:val="32"/>
          <w:highlight w:val="none"/>
          <w:u w:val="single"/>
        </w:rPr>
        <w:t>川投国际有限公司税务咨询代理服务</w:t>
      </w:r>
    </w:p>
    <w:p>
      <w:pPr>
        <w:pStyle w:val="18"/>
      </w:pPr>
    </w:p>
    <w:p>
      <w:pPr>
        <w:spacing w:line="360" w:lineRule="auto"/>
        <w:rPr>
          <w:sz w:val="32"/>
          <w:szCs w:val="32"/>
          <w:highlight w:val="none"/>
          <w:u w:val="single"/>
        </w:rPr>
      </w:pPr>
      <w:r>
        <w:rPr>
          <w:rFonts w:hint="eastAsia"/>
          <w:sz w:val="32"/>
          <w:szCs w:val="32"/>
          <w:highlight w:val="none"/>
        </w:rPr>
        <w:t>比 选 人：</w:t>
      </w:r>
      <w:r>
        <w:rPr>
          <w:rFonts w:hint="eastAsia"/>
          <w:sz w:val="32"/>
          <w:szCs w:val="32"/>
          <w:highlight w:val="none"/>
          <w:u w:val="single"/>
        </w:rPr>
        <w:t>川投国际有限公司</w:t>
      </w:r>
    </w:p>
    <w:p>
      <w:pPr>
        <w:spacing w:line="360" w:lineRule="auto"/>
        <w:rPr>
          <w:sz w:val="32"/>
          <w:szCs w:val="32"/>
          <w:highlight w:val="none"/>
          <w:u w:val="single"/>
        </w:rPr>
      </w:pPr>
    </w:p>
    <w:p>
      <w:pPr>
        <w:spacing w:line="360" w:lineRule="auto"/>
        <w:rPr>
          <w:sz w:val="32"/>
          <w:szCs w:val="32"/>
          <w:highlight w:val="none"/>
          <w:u w:val="single"/>
        </w:rPr>
      </w:pPr>
    </w:p>
    <w:p>
      <w:pPr>
        <w:spacing w:line="360" w:lineRule="auto"/>
        <w:jc w:val="center"/>
        <w:rPr>
          <w:rFonts w:ascii="仿宋_GB2312" w:eastAsia="仿宋_GB2312"/>
          <w:sz w:val="28"/>
          <w:szCs w:val="28"/>
          <w:highlight w:val="none"/>
        </w:rPr>
      </w:pPr>
      <w:r>
        <w:rPr>
          <w:rFonts w:hint="eastAsia"/>
          <w:sz w:val="32"/>
          <w:szCs w:val="32"/>
          <w:highlight w:val="none"/>
        </w:rPr>
        <w:t>二〇二</w:t>
      </w:r>
      <w:r>
        <w:rPr>
          <w:rFonts w:hint="eastAsia"/>
          <w:sz w:val="32"/>
          <w:szCs w:val="32"/>
          <w:highlight w:val="none"/>
          <w:lang w:val="en-US" w:eastAsia="zh-CN"/>
        </w:rPr>
        <w:t>五</w:t>
      </w:r>
      <w:r>
        <w:rPr>
          <w:rFonts w:hint="eastAsia"/>
          <w:sz w:val="32"/>
          <w:szCs w:val="32"/>
          <w:highlight w:val="none"/>
        </w:rPr>
        <w:t>年</w:t>
      </w:r>
      <w:r>
        <w:rPr>
          <w:rFonts w:hint="eastAsia"/>
          <w:sz w:val="32"/>
          <w:szCs w:val="32"/>
          <w:highlight w:val="none"/>
          <w:lang w:val="en-US" w:eastAsia="zh-CN"/>
        </w:rPr>
        <w:t>三月</w:t>
      </w:r>
      <w:r>
        <w:rPr>
          <w:sz w:val="32"/>
          <w:szCs w:val="32"/>
          <w:highlight w:val="none"/>
        </w:rPr>
        <w:br w:type="page"/>
      </w:r>
    </w:p>
    <w:p>
      <w:pPr>
        <w:spacing w:line="360" w:lineRule="auto"/>
        <w:ind w:left="480"/>
        <w:jc w:val="center"/>
        <w:rPr>
          <w:rFonts w:ascii="黑体" w:eastAsia="黑体"/>
          <w:b/>
          <w:sz w:val="36"/>
          <w:szCs w:val="36"/>
          <w:highlight w:val="none"/>
        </w:rPr>
      </w:pPr>
      <w:bookmarkStart w:id="0" w:name="_Toc16393651"/>
      <w:bookmarkStart w:id="1" w:name="_Toc44141193"/>
      <w:bookmarkStart w:id="2" w:name="_Toc17186211"/>
      <w:bookmarkStart w:id="3" w:name="_Toc109212584"/>
      <w:r>
        <w:rPr>
          <w:rFonts w:hint="eastAsia" w:ascii="黑体" w:eastAsia="黑体"/>
          <w:b/>
          <w:sz w:val="36"/>
          <w:szCs w:val="36"/>
          <w:highlight w:val="none"/>
        </w:rPr>
        <w:t>目     录</w:t>
      </w:r>
    </w:p>
    <w:p>
      <w:pPr>
        <w:pStyle w:val="16"/>
        <w:tabs>
          <w:tab w:val="right" w:leader="dot" w:pos="8913"/>
          <w:tab w:val="clear" w:pos="8296"/>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TOC \o "1-3" \h \z \u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_Toc11874 </w:instrText>
      </w:r>
      <w:r>
        <w:rPr>
          <w:rFonts w:hint="eastAsia" w:asciiTheme="minorEastAsia" w:hAnsiTheme="minorEastAsia" w:eastAsiaTheme="minorEastAsia"/>
          <w:highlight w:val="none"/>
        </w:rPr>
        <w:fldChar w:fldCharType="separate"/>
      </w:r>
      <w:r>
        <w:rPr>
          <w:rFonts w:hint="eastAsia"/>
          <w:highlight w:val="none"/>
        </w:rPr>
        <w:t>第一章 比选公告</w:t>
      </w:r>
      <w:r>
        <w:rPr>
          <w:highlight w:val="none"/>
        </w:rPr>
        <w:tab/>
      </w:r>
      <w:r>
        <w:rPr>
          <w:highlight w:val="none"/>
        </w:rPr>
        <w:fldChar w:fldCharType="begin"/>
      </w:r>
      <w:r>
        <w:rPr>
          <w:highlight w:val="none"/>
        </w:rPr>
        <w:instrText xml:space="preserve"> PAGEREF _Toc11874 \h </w:instrText>
      </w:r>
      <w:r>
        <w:rPr>
          <w:highlight w:val="none"/>
        </w:rPr>
        <w:fldChar w:fldCharType="separate"/>
      </w:r>
      <w:r>
        <w:rPr>
          <w:highlight w:val="none"/>
        </w:rPr>
        <w:t>3</w:t>
      </w:r>
      <w:r>
        <w:rPr>
          <w:highlight w:val="none"/>
        </w:rPr>
        <w:fldChar w:fldCharType="end"/>
      </w:r>
      <w:r>
        <w:rPr>
          <w:rFonts w:hint="eastAsia" w:asciiTheme="minorEastAsia" w:hAnsiTheme="minorEastAsia" w:eastAsiaTheme="minorEastAsia"/>
          <w:highlight w:val="none"/>
        </w:rPr>
        <w:fldChar w:fldCharType="end"/>
      </w:r>
    </w:p>
    <w:p>
      <w:pPr>
        <w:pStyle w:val="16"/>
        <w:tabs>
          <w:tab w:val="right" w:leader="dot" w:pos="8913"/>
          <w:tab w:val="clear" w:pos="8296"/>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_Toc1852 </w:instrText>
      </w:r>
      <w:r>
        <w:rPr>
          <w:rFonts w:hint="eastAsia" w:asciiTheme="minorEastAsia" w:hAnsiTheme="minorEastAsia" w:eastAsiaTheme="minorEastAsia"/>
          <w:highlight w:val="none"/>
        </w:rPr>
        <w:fldChar w:fldCharType="separate"/>
      </w:r>
      <w:r>
        <w:rPr>
          <w:rFonts w:hint="eastAsia"/>
          <w:highlight w:val="none"/>
        </w:rPr>
        <w:t>第二章 比选申请人资格要求</w:t>
      </w:r>
      <w:r>
        <w:rPr>
          <w:highlight w:val="none"/>
        </w:rPr>
        <w:tab/>
      </w:r>
      <w:r>
        <w:rPr>
          <w:highlight w:val="none"/>
        </w:rPr>
        <w:fldChar w:fldCharType="begin"/>
      </w:r>
      <w:r>
        <w:rPr>
          <w:highlight w:val="none"/>
        </w:rPr>
        <w:instrText xml:space="preserve"> PAGEREF _Toc1852 \h </w:instrText>
      </w:r>
      <w:r>
        <w:rPr>
          <w:highlight w:val="none"/>
        </w:rPr>
        <w:fldChar w:fldCharType="separate"/>
      </w:r>
      <w:r>
        <w:rPr>
          <w:highlight w:val="none"/>
        </w:rPr>
        <w:t>6</w:t>
      </w:r>
      <w:r>
        <w:rPr>
          <w:highlight w:val="none"/>
        </w:rPr>
        <w:fldChar w:fldCharType="end"/>
      </w:r>
      <w:r>
        <w:rPr>
          <w:rFonts w:hint="eastAsia" w:asciiTheme="minorEastAsia" w:hAnsiTheme="minorEastAsia" w:eastAsiaTheme="minorEastAsia"/>
          <w:highlight w:val="none"/>
        </w:rPr>
        <w:fldChar w:fldCharType="end"/>
      </w:r>
    </w:p>
    <w:p>
      <w:pPr>
        <w:pStyle w:val="16"/>
        <w:tabs>
          <w:tab w:val="right" w:leader="dot" w:pos="8913"/>
          <w:tab w:val="clear" w:pos="8296"/>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_Toc12300 </w:instrText>
      </w:r>
      <w:r>
        <w:rPr>
          <w:rFonts w:hint="eastAsia" w:asciiTheme="minorEastAsia" w:hAnsiTheme="minorEastAsia" w:eastAsiaTheme="minorEastAsia"/>
          <w:highlight w:val="none"/>
        </w:rPr>
        <w:fldChar w:fldCharType="separate"/>
      </w:r>
      <w:r>
        <w:rPr>
          <w:rFonts w:hint="eastAsia"/>
          <w:highlight w:val="none"/>
        </w:rPr>
        <w:t>第三章 比选申请人须知</w:t>
      </w:r>
      <w:r>
        <w:rPr>
          <w:highlight w:val="none"/>
        </w:rPr>
        <w:tab/>
      </w:r>
      <w:r>
        <w:rPr>
          <w:highlight w:val="none"/>
        </w:rPr>
        <w:fldChar w:fldCharType="begin"/>
      </w:r>
      <w:r>
        <w:rPr>
          <w:highlight w:val="none"/>
        </w:rPr>
        <w:instrText xml:space="preserve"> PAGEREF _Toc12300 \h </w:instrText>
      </w:r>
      <w:r>
        <w:rPr>
          <w:highlight w:val="none"/>
        </w:rPr>
        <w:fldChar w:fldCharType="separate"/>
      </w:r>
      <w:r>
        <w:rPr>
          <w:highlight w:val="none"/>
        </w:rPr>
        <w:t>7</w:t>
      </w:r>
      <w:r>
        <w:rPr>
          <w:highlight w:val="none"/>
        </w:rPr>
        <w:fldChar w:fldCharType="end"/>
      </w:r>
      <w:r>
        <w:rPr>
          <w:rFonts w:hint="eastAsia" w:asciiTheme="minorEastAsia" w:hAnsiTheme="minorEastAsia" w:eastAsiaTheme="minorEastAsia"/>
          <w:highlight w:val="none"/>
        </w:rPr>
        <w:fldChar w:fldCharType="end"/>
      </w:r>
    </w:p>
    <w:p>
      <w:pPr>
        <w:pStyle w:val="16"/>
        <w:tabs>
          <w:tab w:val="right" w:leader="dot" w:pos="8913"/>
          <w:tab w:val="clear" w:pos="8296"/>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_Toc3636 </w:instrText>
      </w:r>
      <w:r>
        <w:rPr>
          <w:rFonts w:hint="eastAsia" w:asciiTheme="minorEastAsia" w:hAnsiTheme="minorEastAsia" w:eastAsiaTheme="minorEastAsia"/>
          <w:highlight w:val="none"/>
        </w:rPr>
        <w:fldChar w:fldCharType="separate"/>
      </w:r>
      <w:r>
        <w:rPr>
          <w:rFonts w:hint="eastAsia"/>
          <w:highlight w:val="none"/>
        </w:rPr>
        <w:t>第四章 比选评审办法</w:t>
      </w:r>
      <w:r>
        <w:rPr>
          <w:highlight w:val="none"/>
        </w:rPr>
        <w:tab/>
      </w:r>
      <w:r>
        <w:rPr>
          <w:highlight w:val="none"/>
        </w:rPr>
        <w:fldChar w:fldCharType="begin"/>
      </w:r>
      <w:r>
        <w:rPr>
          <w:highlight w:val="none"/>
        </w:rPr>
        <w:instrText xml:space="preserve"> PAGEREF _Toc3636 \h </w:instrText>
      </w:r>
      <w:r>
        <w:rPr>
          <w:highlight w:val="none"/>
        </w:rPr>
        <w:fldChar w:fldCharType="separate"/>
      </w:r>
      <w:r>
        <w:rPr>
          <w:highlight w:val="none"/>
        </w:rPr>
        <w:t>11</w:t>
      </w:r>
      <w:r>
        <w:rPr>
          <w:highlight w:val="none"/>
        </w:rPr>
        <w:fldChar w:fldCharType="end"/>
      </w:r>
      <w:r>
        <w:rPr>
          <w:rFonts w:hint="eastAsia" w:asciiTheme="minorEastAsia" w:hAnsiTheme="minorEastAsia" w:eastAsiaTheme="minorEastAsia"/>
          <w:highlight w:val="none"/>
        </w:rPr>
        <w:fldChar w:fldCharType="end"/>
      </w:r>
    </w:p>
    <w:p>
      <w:pPr>
        <w:pStyle w:val="16"/>
        <w:tabs>
          <w:tab w:val="right" w:leader="dot" w:pos="8913"/>
          <w:tab w:val="clear" w:pos="8296"/>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_Toc20961 </w:instrText>
      </w:r>
      <w:r>
        <w:rPr>
          <w:rFonts w:hint="eastAsia" w:asciiTheme="minorEastAsia" w:hAnsiTheme="minorEastAsia" w:eastAsiaTheme="minorEastAsia"/>
          <w:highlight w:val="none"/>
        </w:rPr>
        <w:fldChar w:fldCharType="separate"/>
      </w:r>
      <w:r>
        <w:rPr>
          <w:rFonts w:hint="eastAsia"/>
          <w:highlight w:val="none"/>
        </w:rPr>
        <w:t>第五章 编制比选申请文件</w:t>
      </w:r>
      <w:r>
        <w:rPr>
          <w:highlight w:val="none"/>
        </w:rPr>
        <w:tab/>
      </w:r>
      <w:r>
        <w:rPr>
          <w:highlight w:val="none"/>
        </w:rPr>
        <w:fldChar w:fldCharType="begin"/>
      </w:r>
      <w:r>
        <w:rPr>
          <w:highlight w:val="none"/>
        </w:rPr>
        <w:instrText xml:space="preserve"> PAGEREF _Toc20961 \h </w:instrText>
      </w:r>
      <w:r>
        <w:rPr>
          <w:highlight w:val="none"/>
        </w:rPr>
        <w:fldChar w:fldCharType="separate"/>
      </w:r>
      <w:r>
        <w:rPr>
          <w:highlight w:val="none"/>
        </w:rPr>
        <w:t>15</w:t>
      </w:r>
      <w:r>
        <w:rPr>
          <w:highlight w:val="none"/>
        </w:rPr>
        <w:fldChar w:fldCharType="end"/>
      </w:r>
      <w:r>
        <w:rPr>
          <w:rFonts w:hint="eastAsia" w:asciiTheme="minorEastAsia" w:hAnsiTheme="minorEastAsia" w:eastAsiaTheme="minorEastAsia"/>
          <w:highlight w:val="none"/>
        </w:rPr>
        <w:fldChar w:fldCharType="end"/>
      </w:r>
    </w:p>
    <w:p>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_Toc29853 </w:instrText>
      </w:r>
      <w:r>
        <w:rPr>
          <w:rFonts w:hint="eastAsia" w:asciiTheme="minorEastAsia" w:hAnsiTheme="minorEastAsia" w:eastAsiaTheme="minorEastAsia"/>
          <w:highlight w:val="none"/>
        </w:rPr>
        <w:fldChar w:fldCharType="separate"/>
      </w:r>
      <w:r>
        <w:rPr>
          <w:rFonts w:hint="eastAsia"/>
          <w:highlight w:val="none"/>
        </w:rPr>
        <w:t>一、 比选申请文件的组成</w:t>
      </w:r>
      <w:r>
        <w:rPr>
          <w:highlight w:val="none"/>
        </w:rPr>
        <w:tab/>
      </w:r>
      <w:r>
        <w:rPr>
          <w:highlight w:val="none"/>
        </w:rPr>
        <w:fldChar w:fldCharType="begin"/>
      </w:r>
      <w:r>
        <w:rPr>
          <w:highlight w:val="none"/>
        </w:rPr>
        <w:instrText xml:space="preserve"> PAGEREF _Toc29853 \h </w:instrText>
      </w:r>
      <w:r>
        <w:rPr>
          <w:highlight w:val="none"/>
        </w:rPr>
        <w:fldChar w:fldCharType="separate"/>
      </w:r>
      <w:r>
        <w:rPr>
          <w:highlight w:val="none"/>
        </w:rPr>
        <w:t>15</w:t>
      </w:r>
      <w:r>
        <w:rPr>
          <w:highlight w:val="none"/>
        </w:rPr>
        <w:fldChar w:fldCharType="end"/>
      </w:r>
      <w:r>
        <w:rPr>
          <w:rFonts w:hint="eastAsia" w:asciiTheme="minorEastAsia" w:hAnsiTheme="minorEastAsia" w:eastAsiaTheme="minorEastAsia"/>
          <w:highlight w:val="none"/>
        </w:rPr>
        <w:fldChar w:fldCharType="end"/>
      </w:r>
    </w:p>
    <w:p>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_Toc27279 </w:instrText>
      </w:r>
      <w:r>
        <w:rPr>
          <w:rFonts w:hint="eastAsia" w:asciiTheme="minorEastAsia" w:hAnsiTheme="minorEastAsia" w:eastAsiaTheme="minorEastAsia"/>
          <w:highlight w:val="none"/>
        </w:rPr>
        <w:fldChar w:fldCharType="separate"/>
      </w:r>
      <w:r>
        <w:rPr>
          <w:rFonts w:hint="eastAsia"/>
          <w:highlight w:val="none"/>
        </w:rPr>
        <w:t>二、 比选申请文件封面</w:t>
      </w:r>
      <w:r>
        <w:rPr>
          <w:highlight w:val="none"/>
        </w:rPr>
        <w:tab/>
      </w:r>
      <w:r>
        <w:rPr>
          <w:highlight w:val="none"/>
        </w:rPr>
        <w:fldChar w:fldCharType="begin"/>
      </w:r>
      <w:r>
        <w:rPr>
          <w:highlight w:val="none"/>
        </w:rPr>
        <w:instrText xml:space="preserve"> PAGEREF _Toc27279 \h </w:instrText>
      </w:r>
      <w:r>
        <w:rPr>
          <w:highlight w:val="none"/>
        </w:rPr>
        <w:fldChar w:fldCharType="separate"/>
      </w:r>
      <w:r>
        <w:rPr>
          <w:highlight w:val="none"/>
        </w:rPr>
        <w:t>16</w:t>
      </w:r>
      <w:r>
        <w:rPr>
          <w:highlight w:val="none"/>
        </w:rPr>
        <w:fldChar w:fldCharType="end"/>
      </w:r>
      <w:r>
        <w:rPr>
          <w:rFonts w:hint="eastAsia" w:asciiTheme="minorEastAsia" w:hAnsiTheme="minorEastAsia" w:eastAsiaTheme="minorEastAsia"/>
          <w:highlight w:val="none"/>
        </w:rPr>
        <w:fldChar w:fldCharType="end"/>
      </w:r>
    </w:p>
    <w:p>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_Toc14325 </w:instrText>
      </w:r>
      <w:r>
        <w:rPr>
          <w:rFonts w:hint="eastAsia" w:asciiTheme="minorEastAsia" w:hAnsiTheme="minorEastAsia" w:eastAsiaTheme="minorEastAsia"/>
          <w:highlight w:val="none"/>
        </w:rPr>
        <w:fldChar w:fldCharType="separate"/>
      </w:r>
      <w:r>
        <w:rPr>
          <w:rFonts w:hint="eastAsia"/>
          <w:highlight w:val="none"/>
        </w:rPr>
        <w:t>三、 比选报价书</w:t>
      </w:r>
      <w:r>
        <w:rPr>
          <w:highlight w:val="none"/>
        </w:rPr>
        <w:tab/>
      </w:r>
      <w:r>
        <w:rPr>
          <w:highlight w:val="none"/>
        </w:rPr>
        <w:fldChar w:fldCharType="begin"/>
      </w:r>
      <w:r>
        <w:rPr>
          <w:highlight w:val="none"/>
        </w:rPr>
        <w:instrText xml:space="preserve"> PAGEREF _Toc14325 \h </w:instrText>
      </w:r>
      <w:r>
        <w:rPr>
          <w:highlight w:val="none"/>
        </w:rPr>
        <w:fldChar w:fldCharType="separate"/>
      </w:r>
      <w:r>
        <w:rPr>
          <w:highlight w:val="none"/>
        </w:rPr>
        <w:t>17</w:t>
      </w:r>
      <w:r>
        <w:rPr>
          <w:highlight w:val="none"/>
        </w:rPr>
        <w:fldChar w:fldCharType="end"/>
      </w:r>
      <w:r>
        <w:rPr>
          <w:rFonts w:hint="eastAsia" w:asciiTheme="minorEastAsia" w:hAnsiTheme="minorEastAsia" w:eastAsiaTheme="minorEastAsia"/>
          <w:highlight w:val="none"/>
        </w:rPr>
        <w:fldChar w:fldCharType="end"/>
      </w:r>
    </w:p>
    <w:p>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_Toc9473 </w:instrText>
      </w:r>
      <w:r>
        <w:rPr>
          <w:rFonts w:hint="eastAsia" w:asciiTheme="minorEastAsia" w:hAnsiTheme="minorEastAsia" w:eastAsiaTheme="minorEastAsia"/>
          <w:highlight w:val="none"/>
        </w:rPr>
        <w:fldChar w:fldCharType="separate"/>
      </w:r>
      <w:r>
        <w:rPr>
          <w:rFonts w:hint="eastAsia"/>
          <w:highlight w:val="none"/>
        </w:rPr>
        <w:t>四、 授权委托书</w:t>
      </w:r>
      <w:r>
        <w:rPr>
          <w:highlight w:val="none"/>
        </w:rPr>
        <w:tab/>
      </w:r>
      <w:r>
        <w:rPr>
          <w:highlight w:val="none"/>
        </w:rPr>
        <w:fldChar w:fldCharType="begin"/>
      </w:r>
      <w:r>
        <w:rPr>
          <w:highlight w:val="none"/>
        </w:rPr>
        <w:instrText xml:space="preserve"> PAGEREF _Toc9473 \h </w:instrText>
      </w:r>
      <w:r>
        <w:rPr>
          <w:highlight w:val="none"/>
        </w:rPr>
        <w:fldChar w:fldCharType="separate"/>
      </w:r>
      <w:r>
        <w:rPr>
          <w:highlight w:val="none"/>
        </w:rPr>
        <w:t>19</w:t>
      </w:r>
      <w:r>
        <w:rPr>
          <w:highlight w:val="none"/>
        </w:rPr>
        <w:fldChar w:fldCharType="end"/>
      </w:r>
      <w:r>
        <w:rPr>
          <w:rFonts w:hint="eastAsia" w:asciiTheme="minorEastAsia" w:hAnsiTheme="minorEastAsia" w:eastAsiaTheme="minorEastAsia"/>
          <w:highlight w:val="none"/>
        </w:rPr>
        <w:fldChar w:fldCharType="end"/>
      </w:r>
    </w:p>
    <w:p>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_Toc30039 </w:instrText>
      </w:r>
      <w:r>
        <w:rPr>
          <w:rFonts w:hint="eastAsia" w:asciiTheme="minorEastAsia" w:hAnsiTheme="minorEastAsia" w:eastAsiaTheme="minorEastAsia"/>
          <w:highlight w:val="none"/>
        </w:rPr>
        <w:fldChar w:fldCharType="separate"/>
      </w:r>
      <w:r>
        <w:rPr>
          <w:rFonts w:hint="eastAsia"/>
          <w:highlight w:val="none"/>
        </w:rPr>
        <w:t>五、 比选申请人承诺函</w:t>
      </w:r>
      <w:r>
        <w:rPr>
          <w:highlight w:val="none"/>
        </w:rPr>
        <w:tab/>
      </w:r>
      <w:r>
        <w:rPr>
          <w:highlight w:val="none"/>
        </w:rPr>
        <w:fldChar w:fldCharType="begin"/>
      </w:r>
      <w:r>
        <w:rPr>
          <w:highlight w:val="none"/>
        </w:rPr>
        <w:instrText xml:space="preserve"> PAGEREF _Toc30039 \h </w:instrText>
      </w:r>
      <w:r>
        <w:rPr>
          <w:highlight w:val="none"/>
        </w:rPr>
        <w:fldChar w:fldCharType="separate"/>
      </w:r>
      <w:r>
        <w:rPr>
          <w:highlight w:val="none"/>
        </w:rPr>
        <w:t>20</w:t>
      </w:r>
      <w:r>
        <w:rPr>
          <w:highlight w:val="none"/>
        </w:rPr>
        <w:fldChar w:fldCharType="end"/>
      </w:r>
      <w:r>
        <w:rPr>
          <w:rFonts w:hint="eastAsia" w:asciiTheme="minorEastAsia" w:hAnsiTheme="minorEastAsia" w:eastAsiaTheme="minorEastAsia"/>
          <w:highlight w:val="none"/>
        </w:rPr>
        <w:fldChar w:fldCharType="end"/>
      </w:r>
    </w:p>
    <w:p>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_Toc14417 </w:instrText>
      </w:r>
      <w:r>
        <w:rPr>
          <w:rFonts w:hint="eastAsia" w:asciiTheme="minorEastAsia" w:hAnsiTheme="minorEastAsia" w:eastAsiaTheme="minorEastAsia"/>
          <w:highlight w:val="none"/>
        </w:rPr>
        <w:fldChar w:fldCharType="separate"/>
      </w:r>
      <w:r>
        <w:rPr>
          <w:rFonts w:hint="eastAsia"/>
          <w:highlight w:val="none"/>
        </w:rPr>
        <w:t>六、 比选申请人基本情况表</w:t>
      </w:r>
      <w:r>
        <w:rPr>
          <w:highlight w:val="none"/>
        </w:rPr>
        <w:tab/>
      </w:r>
      <w:r>
        <w:rPr>
          <w:highlight w:val="none"/>
        </w:rPr>
        <w:fldChar w:fldCharType="begin"/>
      </w:r>
      <w:r>
        <w:rPr>
          <w:highlight w:val="none"/>
        </w:rPr>
        <w:instrText xml:space="preserve"> PAGEREF _Toc14417 \h </w:instrText>
      </w:r>
      <w:r>
        <w:rPr>
          <w:highlight w:val="none"/>
        </w:rPr>
        <w:fldChar w:fldCharType="separate"/>
      </w:r>
      <w:r>
        <w:rPr>
          <w:highlight w:val="none"/>
        </w:rPr>
        <w:t>22</w:t>
      </w:r>
      <w:r>
        <w:rPr>
          <w:highlight w:val="none"/>
        </w:rPr>
        <w:fldChar w:fldCharType="end"/>
      </w:r>
      <w:r>
        <w:rPr>
          <w:rFonts w:hint="eastAsia" w:asciiTheme="minorEastAsia" w:hAnsiTheme="minorEastAsia" w:eastAsiaTheme="minorEastAsia"/>
          <w:highlight w:val="none"/>
        </w:rPr>
        <w:fldChar w:fldCharType="end"/>
      </w:r>
    </w:p>
    <w:p>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_Toc9246 </w:instrText>
      </w:r>
      <w:r>
        <w:rPr>
          <w:rFonts w:hint="eastAsia" w:asciiTheme="minorEastAsia" w:hAnsiTheme="minorEastAsia" w:eastAsiaTheme="minorEastAsia"/>
          <w:highlight w:val="none"/>
        </w:rPr>
        <w:fldChar w:fldCharType="separate"/>
      </w:r>
      <w:r>
        <w:rPr>
          <w:rFonts w:hint="eastAsia"/>
          <w:highlight w:val="none"/>
        </w:rPr>
        <w:t>七、 资格审查资料</w:t>
      </w:r>
      <w:r>
        <w:rPr>
          <w:highlight w:val="none"/>
        </w:rPr>
        <w:tab/>
      </w:r>
      <w:r>
        <w:rPr>
          <w:highlight w:val="none"/>
        </w:rPr>
        <w:fldChar w:fldCharType="begin"/>
      </w:r>
      <w:r>
        <w:rPr>
          <w:highlight w:val="none"/>
        </w:rPr>
        <w:instrText xml:space="preserve"> PAGEREF _Toc9246 \h </w:instrText>
      </w:r>
      <w:r>
        <w:rPr>
          <w:highlight w:val="none"/>
        </w:rPr>
        <w:fldChar w:fldCharType="separate"/>
      </w:r>
      <w:r>
        <w:rPr>
          <w:highlight w:val="none"/>
        </w:rPr>
        <w:t>23</w:t>
      </w:r>
      <w:r>
        <w:rPr>
          <w:highlight w:val="none"/>
        </w:rPr>
        <w:fldChar w:fldCharType="end"/>
      </w:r>
      <w:r>
        <w:rPr>
          <w:rFonts w:hint="eastAsia" w:asciiTheme="minorEastAsia" w:hAnsiTheme="minorEastAsia" w:eastAsiaTheme="minorEastAsia"/>
          <w:highlight w:val="none"/>
        </w:rPr>
        <w:fldChar w:fldCharType="end"/>
      </w:r>
    </w:p>
    <w:p>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_Toc4216 </w:instrText>
      </w:r>
      <w:r>
        <w:rPr>
          <w:rFonts w:hint="eastAsia" w:asciiTheme="minorEastAsia" w:hAnsiTheme="minorEastAsia" w:eastAsiaTheme="minorEastAsia"/>
          <w:highlight w:val="none"/>
        </w:rPr>
        <w:fldChar w:fldCharType="separate"/>
      </w:r>
      <w:r>
        <w:rPr>
          <w:rFonts w:hint="eastAsia"/>
          <w:highlight w:val="none"/>
        </w:rPr>
        <w:t>八、 202</w:t>
      </w:r>
      <w:r>
        <w:rPr>
          <w:rFonts w:hint="eastAsia"/>
          <w:highlight w:val="none"/>
          <w:lang w:val="en-US" w:eastAsia="zh-CN"/>
        </w:rPr>
        <w:t>2</w:t>
      </w:r>
      <w:r>
        <w:rPr>
          <w:rFonts w:hint="eastAsia"/>
          <w:highlight w:val="none"/>
        </w:rPr>
        <w:t>年度注册</w:t>
      </w:r>
      <w:r>
        <w:rPr>
          <w:rFonts w:hint="eastAsia"/>
          <w:highlight w:val="none"/>
          <w:lang w:val="en-US" w:eastAsia="zh-CN"/>
        </w:rPr>
        <w:t>税务</w:t>
      </w:r>
      <w:r>
        <w:rPr>
          <w:rFonts w:hint="eastAsia"/>
          <w:highlight w:val="none"/>
        </w:rPr>
        <w:t>师人数</w:t>
      </w:r>
      <w:r>
        <w:rPr>
          <w:rFonts w:hint="eastAsia"/>
          <w:highlight w:val="none"/>
          <w:lang w:eastAsia="zh-CN"/>
        </w:rPr>
        <w:t>（</w:t>
      </w:r>
      <w:r>
        <w:rPr>
          <w:rFonts w:hint="eastAsia"/>
          <w:highlight w:val="none"/>
          <w:lang w:val="en-US" w:eastAsia="zh-CN"/>
        </w:rPr>
        <w:t>省</w:t>
      </w:r>
      <w:r>
        <w:rPr>
          <w:rFonts w:hint="eastAsia"/>
          <w:highlight w:val="none"/>
        </w:rPr>
        <w:t>注册税务师协会2022年检合格名单</w:t>
      </w:r>
      <w:r>
        <w:rPr>
          <w:rFonts w:hint="eastAsia"/>
          <w:highlight w:val="none"/>
          <w:lang w:eastAsia="zh-CN"/>
        </w:rPr>
        <w:t>）</w:t>
      </w:r>
      <w:r>
        <w:rPr>
          <w:highlight w:val="none"/>
        </w:rPr>
        <w:tab/>
      </w:r>
      <w:r>
        <w:rPr>
          <w:highlight w:val="none"/>
        </w:rPr>
        <w:fldChar w:fldCharType="begin"/>
      </w:r>
      <w:r>
        <w:rPr>
          <w:highlight w:val="none"/>
        </w:rPr>
        <w:instrText xml:space="preserve"> PAGEREF _Toc4216 \h </w:instrText>
      </w:r>
      <w:r>
        <w:rPr>
          <w:highlight w:val="none"/>
        </w:rPr>
        <w:fldChar w:fldCharType="separate"/>
      </w:r>
      <w:r>
        <w:rPr>
          <w:highlight w:val="none"/>
        </w:rPr>
        <w:t>24</w:t>
      </w:r>
      <w:r>
        <w:rPr>
          <w:highlight w:val="none"/>
        </w:rPr>
        <w:fldChar w:fldCharType="end"/>
      </w:r>
      <w:r>
        <w:rPr>
          <w:rFonts w:hint="eastAsia" w:asciiTheme="minorEastAsia" w:hAnsiTheme="minorEastAsia" w:eastAsiaTheme="minorEastAsia"/>
          <w:highlight w:val="none"/>
        </w:rPr>
        <w:fldChar w:fldCharType="end"/>
      </w:r>
    </w:p>
    <w:p>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_Toc4698 </w:instrText>
      </w:r>
      <w:r>
        <w:rPr>
          <w:rFonts w:hint="eastAsia" w:asciiTheme="minorEastAsia" w:hAnsiTheme="minorEastAsia" w:eastAsiaTheme="minorEastAsia"/>
          <w:highlight w:val="none"/>
        </w:rPr>
        <w:fldChar w:fldCharType="separate"/>
      </w:r>
      <w:r>
        <w:rPr>
          <w:rFonts w:hint="eastAsia"/>
          <w:highlight w:val="none"/>
        </w:rPr>
        <w:t xml:space="preserve">九、 </w:t>
      </w:r>
      <w:r>
        <w:rPr>
          <w:rFonts w:hint="eastAsia"/>
          <w:highlight w:val="none"/>
          <w:lang w:val="en-US" w:eastAsia="zh-CN"/>
        </w:rPr>
        <w:t>比选申请人资质等级（</w:t>
      </w:r>
      <w:r>
        <w:rPr>
          <w:rFonts w:hint="eastAsia"/>
          <w:highlight w:val="none"/>
        </w:rPr>
        <w:t>中国注册税务师协会认定</w:t>
      </w:r>
      <w:r>
        <w:rPr>
          <w:rFonts w:hint="eastAsia"/>
          <w:highlight w:val="none"/>
          <w:lang w:eastAsia="zh-CN"/>
        </w:rPr>
        <w:t>）</w:t>
      </w:r>
      <w:r>
        <w:rPr>
          <w:highlight w:val="none"/>
        </w:rPr>
        <w:tab/>
      </w:r>
      <w:r>
        <w:rPr>
          <w:highlight w:val="none"/>
        </w:rPr>
        <w:fldChar w:fldCharType="begin"/>
      </w:r>
      <w:r>
        <w:rPr>
          <w:highlight w:val="none"/>
        </w:rPr>
        <w:instrText xml:space="preserve"> PAGEREF _Toc4698 \h </w:instrText>
      </w:r>
      <w:r>
        <w:rPr>
          <w:highlight w:val="none"/>
        </w:rPr>
        <w:fldChar w:fldCharType="separate"/>
      </w:r>
      <w:r>
        <w:rPr>
          <w:highlight w:val="none"/>
        </w:rPr>
        <w:t>25</w:t>
      </w:r>
      <w:r>
        <w:rPr>
          <w:highlight w:val="none"/>
        </w:rPr>
        <w:fldChar w:fldCharType="end"/>
      </w:r>
      <w:r>
        <w:rPr>
          <w:rFonts w:hint="eastAsia" w:asciiTheme="minorEastAsia" w:hAnsiTheme="minorEastAsia" w:eastAsiaTheme="minorEastAsia"/>
          <w:highlight w:val="none"/>
        </w:rPr>
        <w:fldChar w:fldCharType="end"/>
      </w:r>
    </w:p>
    <w:p>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_Toc30036 </w:instrText>
      </w:r>
      <w:r>
        <w:rPr>
          <w:rFonts w:hint="eastAsia" w:asciiTheme="minorEastAsia" w:hAnsiTheme="minorEastAsia" w:eastAsiaTheme="minorEastAsia"/>
          <w:highlight w:val="none"/>
        </w:rPr>
        <w:fldChar w:fldCharType="separate"/>
      </w:r>
      <w:r>
        <w:rPr>
          <w:rFonts w:hint="eastAsia"/>
          <w:highlight w:val="none"/>
        </w:rPr>
        <w:t xml:space="preserve">十、 </w:t>
      </w:r>
      <w:r>
        <w:rPr>
          <w:rFonts w:hint="eastAsia"/>
          <w:highlight w:val="none"/>
          <w:lang w:val="en-US" w:eastAsia="zh-CN"/>
        </w:rPr>
        <w:t>比选申请人税务咨询、鉴证服务业绩</w:t>
      </w:r>
      <w:r>
        <w:rPr>
          <w:highlight w:val="none"/>
        </w:rPr>
        <w:tab/>
      </w:r>
      <w:r>
        <w:rPr>
          <w:highlight w:val="none"/>
        </w:rPr>
        <w:fldChar w:fldCharType="begin"/>
      </w:r>
      <w:r>
        <w:rPr>
          <w:highlight w:val="none"/>
        </w:rPr>
        <w:instrText xml:space="preserve"> PAGEREF _Toc30036 \h </w:instrText>
      </w:r>
      <w:r>
        <w:rPr>
          <w:highlight w:val="none"/>
        </w:rPr>
        <w:fldChar w:fldCharType="separate"/>
      </w:r>
      <w:r>
        <w:rPr>
          <w:highlight w:val="none"/>
        </w:rPr>
        <w:t>26</w:t>
      </w:r>
      <w:r>
        <w:rPr>
          <w:highlight w:val="none"/>
        </w:rPr>
        <w:fldChar w:fldCharType="end"/>
      </w:r>
      <w:r>
        <w:rPr>
          <w:rFonts w:hint="eastAsia" w:asciiTheme="minorEastAsia" w:hAnsiTheme="minorEastAsia" w:eastAsiaTheme="minorEastAsia"/>
          <w:highlight w:val="none"/>
        </w:rPr>
        <w:fldChar w:fldCharType="end"/>
      </w:r>
    </w:p>
    <w:p>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_Toc6715 </w:instrText>
      </w:r>
      <w:r>
        <w:rPr>
          <w:rFonts w:hint="eastAsia" w:asciiTheme="minorEastAsia" w:hAnsiTheme="minorEastAsia" w:eastAsiaTheme="minorEastAsia"/>
          <w:highlight w:val="none"/>
        </w:rPr>
        <w:fldChar w:fldCharType="separate"/>
      </w:r>
      <w:r>
        <w:rPr>
          <w:rFonts w:hint="eastAsia"/>
          <w:highlight w:val="none"/>
        </w:rPr>
        <w:t xml:space="preserve">十一、 </w:t>
      </w:r>
      <w:r>
        <w:rPr>
          <w:rFonts w:hint="eastAsia" w:hAnsi="Times New Roman" w:cs="Times New Roman"/>
          <w:highlight w:val="none"/>
        </w:rPr>
        <w:t>项目服务方案</w:t>
      </w:r>
      <w:r>
        <w:rPr>
          <w:highlight w:val="none"/>
        </w:rPr>
        <w:tab/>
      </w:r>
      <w:r>
        <w:rPr>
          <w:highlight w:val="none"/>
        </w:rPr>
        <w:fldChar w:fldCharType="begin"/>
      </w:r>
      <w:r>
        <w:rPr>
          <w:highlight w:val="none"/>
        </w:rPr>
        <w:instrText xml:space="preserve"> PAGEREF _Toc6715 \h </w:instrText>
      </w:r>
      <w:r>
        <w:rPr>
          <w:highlight w:val="none"/>
        </w:rPr>
        <w:fldChar w:fldCharType="separate"/>
      </w:r>
      <w:r>
        <w:rPr>
          <w:highlight w:val="none"/>
        </w:rPr>
        <w:t>27</w:t>
      </w:r>
      <w:r>
        <w:rPr>
          <w:highlight w:val="none"/>
        </w:rPr>
        <w:fldChar w:fldCharType="end"/>
      </w:r>
      <w:r>
        <w:rPr>
          <w:rFonts w:hint="eastAsia" w:asciiTheme="minorEastAsia" w:hAnsiTheme="minorEastAsia" w:eastAsiaTheme="minorEastAsia"/>
          <w:highlight w:val="none"/>
        </w:rPr>
        <w:fldChar w:fldCharType="end"/>
      </w:r>
    </w:p>
    <w:p>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_Toc27381 </w:instrText>
      </w:r>
      <w:r>
        <w:rPr>
          <w:rFonts w:hint="eastAsia" w:asciiTheme="minorEastAsia" w:hAnsiTheme="minorEastAsia" w:eastAsiaTheme="minorEastAsia"/>
          <w:highlight w:val="none"/>
        </w:rPr>
        <w:fldChar w:fldCharType="separate"/>
      </w:r>
      <w:r>
        <w:rPr>
          <w:rFonts w:hint="eastAsia"/>
          <w:highlight w:val="none"/>
        </w:rPr>
        <w:t>十二、 项目组负责人简况</w:t>
      </w:r>
      <w:r>
        <w:rPr>
          <w:highlight w:val="none"/>
        </w:rPr>
        <w:tab/>
      </w:r>
      <w:r>
        <w:rPr>
          <w:highlight w:val="none"/>
        </w:rPr>
        <w:fldChar w:fldCharType="begin"/>
      </w:r>
      <w:r>
        <w:rPr>
          <w:highlight w:val="none"/>
        </w:rPr>
        <w:instrText xml:space="preserve"> PAGEREF _Toc27381 \h </w:instrText>
      </w:r>
      <w:r>
        <w:rPr>
          <w:highlight w:val="none"/>
        </w:rPr>
        <w:fldChar w:fldCharType="separate"/>
      </w:r>
      <w:r>
        <w:rPr>
          <w:highlight w:val="none"/>
        </w:rPr>
        <w:t>28</w:t>
      </w:r>
      <w:r>
        <w:rPr>
          <w:highlight w:val="none"/>
        </w:rPr>
        <w:fldChar w:fldCharType="end"/>
      </w:r>
      <w:r>
        <w:rPr>
          <w:rFonts w:hint="eastAsia" w:asciiTheme="minorEastAsia" w:hAnsiTheme="minorEastAsia" w:eastAsiaTheme="minorEastAsia"/>
          <w:highlight w:val="none"/>
        </w:rPr>
        <w:fldChar w:fldCharType="end"/>
      </w:r>
    </w:p>
    <w:p>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_Toc32680 </w:instrText>
      </w:r>
      <w:r>
        <w:rPr>
          <w:rFonts w:hint="eastAsia" w:asciiTheme="minorEastAsia" w:hAnsiTheme="minorEastAsia" w:eastAsiaTheme="minorEastAsia"/>
          <w:highlight w:val="none"/>
        </w:rPr>
        <w:fldChar w:fldCharType="separate"/>
      </w:r>
      <w:r>
        <w:rPr>
          <w:rFonts w:hint="eastAsia"/>
          <w:highlight w:val="none"/>
        </w:rPr>
        <w:t>十三、 拟投入本项目组现场人员简况</w:t>
      </w:r>
      <w:r>
        <w:rPr>
          <w:highlight w:val="none"/>
        </w:rPr>
        <w:tab/>
      </w:r>
      <w:r>
        <w:rPr>
          <w:highlight w:val="none"/>
        </w:rPr>
        <w:fldChar w:fldCharType="begin"/>
      </w:r>
      <w:r>
        <w:rPr>
          <w:highlight w:val="none"/>
        </w:rPr>
        <w:instrText xml:space="preserve"> PAGEREF _Toc32680 \h </w:instrText>
      </w:r>
      <w:r>
        <w:rPr>
          <w:highlight w:val="none"/>
        </w:rPr>
        <w:fldChar w:fldCharType="separate"/>
      </w:r>
      <w:r>
        <w:rPr>
          <w:highlight w:val="none"/>
        </w:rPr>
        <w:t>29</w:t>
      </w:r>
      <w:r>
        <w:rPr>
          <w:highlight w:val="none"/>
        </w:rPr>
        <w:fldChar w:fldCharType="end"/>
      </w:r>
      <w:r>
        <w:rPr>
          <w:rFonts w:hint="eastAsia" w:asciiTheme="minorEastAsia" w:hAnsiTheme="minorEastAsia" w:eastAsiaTheme="minorEastAsia"/>
          <w:highlight w:val="none"/>
        </w:rPr>
        <w:fldChar w:fldCharType="end"/>
      </w:r>
    </w:p>
    <w:p>
      <w:pPr>
        <w:tabs>
          <w:tab w:val="left" w:pos="8610"/>
        </w:tabs>
        <w:spacing w:line="360" w:lineRule="auto"/>
        <w:rPr>
          <w:sz w:val="24"/>
          <w:highlight w:val="none"/>
        </w:rPr>
      </w:pPr>
      <w:r>
        <w:rPr>
          <w:rFonts w:hint="eastAsia" w:asciiTheme="minorEastAsia" w:hAnsiTheme="minorEastAsia" w:eastAsiaTheme="minorEastAsia"/>
          <w:highlight w:val="none"/>
        </w:rPr>
        <w:fldChar w:fldCharType="end"/>
      </w:r>
    </w:p>
    <w:p>
      <w:pPr>
        <w:pStyle w:val="2"/>
        <w:numPr>
          <w:ilvl w:val="0"/>
          <w:numId w:val="0"/>
        </w:numPr>
        <w:spacing w:line="360" w:lineRule="auto"/>
        <w:jc w:val="both"/>
        <w:rPr>
          <w:highlight w:val="none"/>
        </w:rPr>
      </w:pPr>
      <w:r>
        <w:rPr>
          <w:sz w:val="24"/>
          <w:highlight w:val="none"/>
        </w:rPr>
        <w:br w:type="page"/>
      </w:r>
    </w:p>
    <w:p>
      <w:pPr>
        <w:pStyle w:val="2"/>
        <w:numPr>
          <w:ilvl w:val="0"/>
          <w:numId w:val="3"/>
        </w:numPr>
        <w:spacing w:line="360" w:lineRule="auto"/>
        <w:rPr>
          <w:highlight w:val="none"/>
        </w:rPr>
      </w:pPr>
      <w:bookmarkStart w:id="4" w:name="_Toc11874"/>
      <w:bookmarkStart w:id="5" w:name="_Toc31675"/>
      <w:r>
        <w:rPr>
          <w:rFonts w:hint="eastAsia"/>
          <w:highlight w:val="none"/>
        </w:rPr>
        <w:t>比选公告</w:t>
      </w:r>
      <w:bookmarkEnd w:id="4"/>
      <w:bookmarkEnd w:id="5"/>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川投国际有限公司（以下简称“</w:t>
      </w:r>
      <w:r>
        <w:rPr>
          <w:rFonts w:hint="eastAsia" w:ascii="仿宋_GB2312" w:eastAsia="仿宋_GB2312"/>
          <w:sz w:val="24"/>
          <w:highlight w:val="none"/>
          <w:lang w:val="en-US" w:eastAsia="zh-CN"/>
        </w:rPr>
        <w:t>公司本部</w:t>
      </w:r>
      <w:r>
        <w:rPr>
          <w:rFonts w:hint="eastAsia" w:ascii="仿宋_GB2312" w:eastAsia="仿宋_GB2312"/>
          <w:sz w:val="24"/>
          <w:highlight w:val="none"/>
        </w:rPr>
        <w:t>”或“比选人”）作为川投集团海外投融资平台，由川投集团100%持股，</w:t>
      </w:r>
      <w:r>
        <w:rPr>
          <w:rFonts w:hint="eastAsia" w:ascii="仿宋_GB2312" w:eastAsia="仿宋_GB2312"/>
          <w:sz w:val="24"/>
          <w:highlight w:val="none"/>
          <w:lang w:val="en-US" w:eastAsia="zh-CN"/>
        </w:rPr>
        <w:t>2018年在香港注册成立，</w:t>
      </w:r>
      <w:r>
        <w:rPr>
          <w:rFonts w:hint="eastAsia" w:ascii="仿宋_GB2312" w:eastAsia="仿宋_GB2312"/>
          <w:sz w:val="24"/>
          <w:highlight w:val="none"/>
        </w:rPr>
        <w:t>注册资本金8,000万元</w:t>
      </w:r>
      <w:r>
        <w:rPr>
          <w:rFonts w:hint="eastAsia" w:ascii="仿宋_GB2312" w:eastAsia="仿宋_GB2312"/>
          <w:sz w:val="24"/>
          <w:highlight w:val="none"/>
          <w:lang w:eastAsia="zh-CN"/>
        </w:rPr>
        <w:t>，</w:t>
      </w:r>
      <w:r>
        <w:rPr>
          <w:rFonts w:hint="eastAsia" w:ascii="仿宋_GB2312" w:eastAsia="仿宋_GB2312"/>
          <w:sz w:val="24"/>
          <w:highlight w:val="none"/>
        </w:rPr>
        <w:t>经营范围为境外投融资业务、国际贸易业务等。</w:t>
      </w:r>
      <w:r>
        <w:rPr>
          <w:rFonts w:hint="eastAsia" w:ascii="仿宋_GB2312" w:eastAsia="仿宋_GB2312"/>
          <w:sz w:val="24"/>
          <w:highlight w:val="none"/>
          <w:lang w:val="en-US" w:eastAsia="zh-CN"/>
        </w:rPr>
        <w:t>截至2024年12月31日，公司本部境外投资国别涉及尼泊尔、格鲁吉亚以及在中国境内返程投资设立</w:t>
      </w:r>
      <w:r>
        <w:rPr>
          <w:rFonts w:hint="eastAsia" w:ascii="仿宋_GB2312" w:eastAsia="仿宋_GB2312" w:cs="Times New Roman"/>
          <w:sz w:val="24"/>
          <w:highlight w:val="none"/>
          <w:lang w:val="en-US" w:eastAsia="zh-CN"/>
        </w:rPr>
        <w:t>川投天府国际贸易（四川）有限公司（</w:t>
      </w:r>
      <w:r>
        <w:rPr>
          <w:rFonts w:hint="eastAsia" w:ascii="仿宋_GB2312" w:eastAsia="仿宋_GB2312"/>
          <w:sz w:val="24"/>
          <w:highlight w:val="none"/>
        </w:rPr>
        <w:t>以下简称“</w:t>
      </w:r>
      <w:r>
        <w:rPr>
          <w:rFonts w:hint="eastAsia" w:ascii="仿宋_GB2312" w:eastAsia="仿宋_GB2312"/>
          <w:sz w:val="24"/>
          <w:highlight w:val="none"/>
          <w:lang w:val="en-US" w:eastAsia="zh-CN"/>
        </w:rPr>
        <w:t>天府公司</w:t>
      </w:r>
      <w:r>
        <w:rPr>
          <w:rFonts w:hint="eastAsia" w:ascii="仿宋_GB2312" w:eastAsia="仿宋_GB2312"/>
          <w:sz w:val="24"/>
          <w:highlight w:val="none"/>
        </w:rPr>
        <w:t>”</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现</w:t>
      </w:r>
      <w:r>
        <w:rPr>
          <w:rFonts w:hint="eastAsia" w:ascii="仿宋_GB2312" w:eastAsia="仿宋_GB2312"/>
          <w:sz w:val="24"/>
          <w:highlight w:val="none"/>
        </w:rPr>
        <w:t>拟选聘2025年-2027年税务</w:t>
      </w:r>
      <w:r>
        <w:rPr>
          <w:rFonts w:hint="eastAsia" w:ascii="仿宋_GB2312" w:eastAsia="仿宋_GB2312"/>
          <w:sz w:val="24"/>
          <w:highlight w:val="none"/>
          <w:lang w:val="en-US" w:eastAsia="zh-CN"/>
        </w:rPr>
        <w:t>咨询代理服务中介</w:t>
      </w:r>
      <w:r>
        <w:rPr>
          <w:rFonts w:hint="eastAsia" w:ascii="仿宋_GB2312" w:eastAsia="仿宋_GB2312"/>
          <w:sz w:val="24"/>
          <w:highlight w:val="none"/>
        </w:rPr>
        <w:t>机构</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针对公司本部及境内天府公司提供跨境及境内涉税专业服务及指导。</w:t>
      </w:r>
      <w:r>
        <w:rPr>
          <w:rFonts w:hint="eastAsia" w:ascii="仿宋_GB2312" w:eastAsia="仿宋_GB2312"/>
          <w:sz w:val="24"/>
          <w:highlight w:val="none"/>
        </w:rPr>
        <w:t>根据《川投国际有限公司中介机构选聘管理办法》（川投国际[2024]51号），现通过公开比选方式选聘，欢迎符合资格条件的中介机构申请参加比选活动。</w:t>
      </w:r>
    </w:p>
    <w:p>
      <w:pPr>
        <w:spacing w:line="360" w:lineRule="auto"/>
        <w:ind w:firstLine="480" w:firstLineChars="200"/>
        <w:rPr>
          <w:rFonts w:hint="eastAsia" w:ascii="黑体" w:hAnsi="ˎ̥_GB2312" w:eastAsia="黑体" w:cs="宋体"/>
          <w:kern w:val="0"/>
          <w:sz w:val="24"/>
          <w:highlight w:val="none"/>
        </w:rPr>
      </w:pPr>
      <w:r>
        <w:rPr>
          <w:rFonts w:hint="eastAsia" w:ascii="黑体" w:hAnsi="ˎ̥_GB2312" w:eastAsia="黑体" w:cs="宋体"/>
          <w:kern w:val="0"/>
          <w:sz w:val="24"/>
          <w:highlight w:val="none"/>
        </w:rPr>
        <w:t>一、比选内容</w:t>
      </w:r>
    </w:p>
    <w:p>
      <w:pPr>
        <w:spacing w:line="360" w:lineRule="auto"/>
        <w:ind w:firstLine="480" w:firstLineChars="200"/>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主要服务对象：公司本部，包括其境内天府公司。</w:t>
      </w:r>
    </w:p>
    <w:p>
      <w:pPr>
        <w:spacing w:line="360" w:lineRule="auto"/>
        <w:ind w:firstLine="480" w:firstLineChars="200"/>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服务期限：2025年4月1日-2028年3月31日。</w:t>
      </w:r>
    </w:p>
    <w:p>
      <w:pPr>
        <w:spacing w:line="360" w:lineRule="auto"/>
        <w:ind w:firstLine="480" w:firstLineChars="200"/>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主要服务内容： 提供跨境及境内涉税专业服务及指导。</w:t>
      </w:r>
    </w:p>
    <w:p>
      <w:pPr>
        <w:spacing w:line="360" w:lineRule="auto"/>
        <w:ind w:firstLine="480" w:firstLineChars="200"/>
        <w:rPr>
          <w:rFonts w:hint="eastAsia" w:ascii="仿宋_GB2312" w:hAnsi="Times New Roman" w:eastAsia="仿宋_GB2312" w:cs="Times New Roman"/>
          <w:sz w:val="24"/>
          <w:highlight w:val="none"/>
          <w:lang w:val="en-US" w:eastAsia="zh-CN"/>
        </w:rPr>
      </w:pPr>
      <w:r>
        <w:rPr>
          <w:rFonts w:hint="eastAsia" w:ascii="仿宋_GB2312" w:eastAsia="仿宋_GB2312"/>
          <w:sz w:val="24"/>
          <w:highlight w:val="none"/>
        </w:rPr>
        <w:t>主要工作内容</w:t>
      </w:r>
      <w:r>
        <w:rPr>
          <w:rFonts w:hint="eastAsia" w:ascii="仿宋_GB2312" w:eastAsia="仿宋_GB2312"/>
          <w:b/>
          <w:sz w:val="24"/>
          <w:highlight w:val="none"/>
        </w:rPr>
        <w:t>包括但不限于</w:t>
      </w:r>
      <w:r>
        <w:rPr>
          <w:rFonts w:hint="eastAsia" w:ascii="仿宋_GB2312" w:hAnsi="Times New Roman" w:eastAsia="仿宋_GB2312" w:cs="Times New Roman"/>
          <w:sz w:val="24"/>
          <w:highlight w:val="none"/>
          <w:lang w:val="en-US" w:eastAsia="zh-CN"/>
        </w:rPr>
        <w:t>：</w:t>
      </w:r>
    </w:p>
    <w:p>
      <w:pPr>
        <w:spacing w:line="360" w:lineRule="auto"/>
        <w:ind w:firstLine="482" w:firstLineChars="200"/>
        <w:rPr>
          <w:rFonts w:hint="eastAsia" w:ascii="仿宋_GB2312" w:eastAsia="仿宋_GB2312"/>
          <w:b/>
          <w:bCs/>
          <w:sz w:val="24"/>
          <w:highlight w:val="none"/>
          <w:lang w:val="en-US" w:eastAsia="zh-CN"/>
        </w:rPr>
      </w:pPr>
      <w:r>
        <w:rPr>
          <w:rFonts w:hint="eastAsia" w:ascii="仿宋_GB2312" w:hAnsi="Times New Roman" w:eastAsia="仿宋_GB2312" w:cs="Times New Roman"/>
          <w:b/>
          <w:bCs/>
          <w:sz w:val="24"/>
          <w:highlight w:val="none"/>
          <w:lang w:val="en-US" w:eastAsia="zh-CN"/>
        </w:rPr>
        <w:t>（一）日</w:t>
      </w:r>
      <w:r>
        <w:rPr>
          <w:rFonts w:hint="eastAsia" w:ascii="仿宋_GB2312" w:eastAsia="仿宋_GB2312"/>
          <w:b/>
          <w:bCs/>
          <w:sz w:val="24"/>
          <w:highlight w:val="none"/>
          <w:lang w:val="en-US" w:eastAsia="zh-CN"/>
        </w:rPr>
        <w:t>常代理和咨询服务</w:t>
      </w:r>
    </w:p>
    <w:p>
      <w:pPr>
        <w:spacing w:line="360" w:lineRule="auto"/>
        <w:ind w:left="0" w:leftChars="0" w:firstLine="638" w:firstLineChars="266"/>
        <w:rPr>
          <w:rFonts w:hint="eastAsia" w:ascii="仿宋_GB2312" w:hAnsi="Times New Roman" w:eastAsia="仿宋_GB2312" w:cs="Times New Roman"/>
          <w:b w:val="0"/>
          <w:bCs w:val="0"/>
          <w:sz w:val="24"/>
          <w:highlight w:val="none"/>
          <w:lang w:val="en-US" w:eastAsia="zh-CN"/>
        </w:rPr>
      </w:pPr>
      <w:r>
        <w:rPr>
          <w:rFonts w:hint="eastAsia" w:ascii="仿宋_GB2312" w:hAnsi="Times New Roman" w:eastAsia="仿宋_GB2312" w:cs="Times New Roman"/>
          <w:b w:val="0"/>
          <w:bCs w:val="0"/>
          <w:sz w:val="24"/>
          <w:highlight w:val="none"/>
          <w:lang w:val="en-US" w:eastAsia="zh-CN"/>
        </w:rPr>
        <w:t>1、日常代理：</w:t>
      </w:r>
    </w:p>
    <w:p>
      <w:pPr>
        <w:spacing w:line="360" w:lineRule="auto"/>
        <w:ind w:left="0" w:leftChars="0" w:firstLine="638" w:firstLineChars="266"/>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①代理包括</w:t>
      </w:r>
      <w:r>
        <w:rPr>
          <w:rFonts w:hint="eastAsia" w:ascii="仿宋_GB2312" w:eastAsia="仿宋_GB2312" w:cs="Times New Roman"/>
          <w:sz w:val="24"/>
          <w:highlight w:val="none"/>
          <w:lang w:val="en-US" w:eastAsia="zh-CN"/>
        </w:rPr>
        <w:t>境内</w:t>
      </w:r>
      <w:r>
        <w:rPr>
          <w:rFonts w:hint="eastAsia" w:ascii="仿宋_GB2312" w:eastAsia="仿宋_GB2312"/>
          <w:sz w:val="24"/>
          <w:highlight w:val="none"/>
          <w:lang w:val="en-US" w:eastAsia="zh-CN"/>
        </w:rPr>
        <w:t>天府公司</w:t>
      </w:r>
      <w:r>
        <w:rPr>
          <w:rFonts w:hint="eastAsia" w:ascii="仿宋_GB2312" w:hAnsi="Times New Roman" w:eastAsia="仿宋_GB2312" w:cs="Times New Roman"/>
          <w:sz w:val="24"/>
          <w:highlight w:val="none"/>
          <w:lang w:val="en-US" w:eastAsia="zh-CN"/>
        </w:rPr>
        <w:t>代办税务登记（包括开业、变更、换证、验证）；</w:t>
      </w:r>
    </w:p>
    <w:p>
      <w:pPr>
        <w:spacing w:line="360" w:lineRule="auto"/>
        <w:ind w:left="0" w:leftChars="0" w:firstLine="638" w:firstLineChars="266"/>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②代办天府公司各项纳税申报、退税、减免税、缴纳税款，以及代办延期申报、延期纳税；</w:t>
      </w:r>
    </w:p>
    <w:p>
      <w:pPr>
        <w:spacing w:line="360" w:lineRule="auto"/>
        <w:ind w:left="0" w:leftChars="0" w:firstLine="638" w:firstLineChars="266"/>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③代办天府公司发票领购及申请自制手续；</w:t>
      </w:r>
    </w:p>
    <w:p>
      <w:pPr>
        <w:spacing w:line="360" w:lineRule="auto"/>
        <w:ind w:left="0" w:leftChars="0" w:firstLine="638" w:firstLineChars="266"/>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④协助天府公司制作涉税文书；</w:t>
      </w:r>
    </w:p>
    <w:p>
      <w:pPr>
        <w:spacing w:line="360" w:lineRule="auto"/>
        <w:ind w:firstLine="638" w:firstLineChars="266"/>
        <w:rPr>
          <w:rFonts w:hint="eastAsia"/>
          <w:lang w:val="en-US" w:eastAsia="zh-CN"/>
        </w:rPr>
      </w:pPr>
      <w:r>
        <w:rPr>
          <w:rFonts w:hint="eastAsia" w:ascii="仿宋_GB2312" w:hAnsi="Times New Roman" w:eastAsia="仿宋_GB2312" w:cs="Times New Roman"/>
          <w:sz w:val="24"/>
          <w:highlight w:val="none"/>
          <w:lang w:val="en-US" w:eastAsia="zh-CN"/>
        </w:rPr>
        <w:t>⑤协助天府公司办理税务行政复议手续；</w:t>
      </w:r>
    </w:p>
    <w:p>
      <w:pPr>
        <w:spacing w:line="360" w:lineRule="auto"/>
        <w:ind w:left="0" w:leftChars="0" w:firstLine="638" w:firstLineChars="266"/>
        <w:rPr>
          <w:rFonts w:hint="default"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乙方安排专人办理代理业务，保证办理时间满足甲方日常经营要求。</w:t>
      </w:r>
    </w:p>
    <w:p>
      <w:pPr>
        <w:numPr>
          <w:ilvl w:val="0"/>
          <w:numId w:val="4"/>
        </w:numPr>
        <w:spacing w:line="360" w:lineRule="auto"/>
        <w:ind w:left="0" w:leftChars="0" w:firstLine="638" w:firstLineChars="266"/>
        <w:rPr>
          <w:rFonts w:hint="eastAsia" w:ascii="仿宋_GB2312" w:hAnsi="Times New Roman" w:eastAsia="仿宋_GB2312" w:cs="Times New Roman"/>
          <w:b w:val="0"/>
          <w:bCs w:val="0"/>
          <w:sz w:val="24"/>
          <w:highlight w:val="none"/>
          <w:lang w:val="en-US" w:eastAsia="zh-CN"/>
        </w:rPr>
      </w:pPr>
      <w:r>
        <w:rPr>
          <w:rFonts w:hint="eastAsia" w:ascii="仿宋_GB2312" w:hAnsi="Times New Roman" w:eastAsia="仿宋_GB2312" w:cs="Times New Roman"/>
          <w:b w:val="0"/>
          <w:bCs w:val="0"/>
          <w:sz w:val="24"/>
          <w:highlight w:val="none"/>
          <w:lang w:val="en-US" w:eastAsia="zh-CN"/>
        </w:rPr>
        <w:t>咨询服务</w:t>
      </w:r>
    </w:p>
    <w:p>
      <w:pPr>
        <w:spacing w:line="360" w:lineRule="auto"/>
        <w:ind w:left="0" w:leftChars="0" w:firstLine="638" w:firstLineChars="266"/>
        <w:rPr>
          <w:rFonts w:hint="default" w:ascii="仿宋_GB2312" w:hAnsi="Times New Roman" w:eastAsia="仿宋_GB2312" w:cs="Times New Roman"/>
          <w:sz w:val="24"/>
          <w:highlight w:val="none"/>
          <w:lang w:val="en-US" w:eastAsia="zh-CN"/>
        </w:rPr>
      </w:pPr>
      <w:r>
        <w:rPr>
          <w:rFonts w:hint="default" w:ascii="仿宋_GB2312" w:hAnsi="Times New Roman" w:eastAsia="仿宋_GB2312" w:cs="Times New Roman"/>
          <w:sz w:val="24"/>
          <w:highlight w:val="none"/>
          <w:lang w:val="en-US" w:eastAsia="zh-CN"/>
        </w:rPr>
        <w:t>①确定专业服务团队按需上门进行日常财税咨询服务、审查相关财税核算及纳税申报情况、指导正确运用相关财税法规政策，为</w:t>
      </w:r>
      <w:r>
        <w:rPr>
          <w:rFonts w:hint="eastAsia" w:ascii="仿宋_GB2312" w:eastAsia="仿宋_GB2312" w:cs="Times New Roman"/>
          <w:sz w:val="24"/>
          <w:highlight w:val="none"/>
          <w:lang w:val="en-US" w:eastAsia="zh-CN"/>
        </w:rPr>
        <w:t>公司及其境内天府公司</w:t>
      </w:r>
      <w:r>
        <w:rPr>
          <w:rFonts w:hint="default" w:ascii="仿宋_GB2312" w:hAnsi="Times New Roman" w:eastAsia="仿宋_GB2312" w:cs="Times New Roman"/>
          <w:sz w:val="24"/>
          <w:highlight w:val="none"/>
          <w:lang w:val="en-US" w:eastAsia="zh-CN"/>
        </w:rPr>
        <w:t>日常经营管理活动</w:t>
      </w:r>
      <w:r>
        <w:rPr>
          <w:rFonts w:hint="eastAsia" w:ascii="仿宋_GB2312" w:eastAsia="仿宋_GB2312" w:cs="Times New Roman"/>
          <w:sz w:val="24"/>
          <w:highlight w:val="none"/>
          <w:lang w:val="en-US" w:eastAsia="zh-CN"/>
        </w:rPr>
        <w:t>、跨境业务、股权架构变更等相关事宜</w:t>
      </w:r>
      <w:r>
        <w:rPr>
          <w:rFonts w:hint="default" w:ascii="仿宋_GB2312" w:hAnsi="Times New Roman" w:eastAsia="仿宋_GB2312" w:cs="Times New Roman"/>
          <w:sz w:val="24"/>
          <w:highlight w:val="none"/>
          <w:lang w:val="en-US" w:eastAsia="zh-CN"/>
        </w:rPr>
        <w:t>涉及的税务事务提供咨询和建议；</w:t>
      </w:r>
    </w:p>
    <w:p>
      <w:pPr>
        <w:spacing w:line="360" w:lineRule="auto"/>
        <w:ind w:left="0" w:leftChars="0" w:firstLine="638" w:firstLineChars="266"/>
        <w:rPr>
          <w:rFonts w:hint="default" w:ascii="仿宋_GB2312" w:hAnsi="Times New Roman" w:eastAsia="仿宋_GB2312" w:cs="Times New Roman"/>
          <w:sz w:val="24"/>
          <w:highlight w:val="none"/>
          <w:lang w:val="en-US" w:eastAsia="zh-CN"/>
        </w:rPr>
      </w:pPr>
      <w:r>
        <w:rPr>
          <w:rFonts w:hint="default" w:ascii="仿宋_GB2312" w:hAnsi="Times New Roman" w:eastAsia="仿宋_GB2312" w:cs="Times New Roman"/>
          <w:sz w:val="24"/>
          <w:highlight w:val="none"/>
          <w:lang w:val="en-US" w:eastAsia="zh-CN"/>
        </w:rPr>
        <w:t>②</w:t>
      </w:r>
      <w:r>
        <w:rPr>
          <w:rFonts w:hint="eastAsia" w:ascii="仿宋_GB2312" w:hAnsi="Times New Roman" w:eastAsia="仿宋_GB2312" w:cs="Times New Roman"/>
          <w:sz w:val="24"/>
          <w:highlight w:val="none"/>
          <w:lang w:val="en-US" w:eastAsia="zh-CN"/>
        </w:rPr>
        <w:t>在线提供</w:t>
      </w:r>
      <w:r>
        <w:rPr>
          <w:rFonts w:hint="default" w:ascii="仿宋_GB2312" w:hAnsi="Times New Roman" w:eastAsia="仿宋_GB2312" w:cs="Times New Roman"/>
          <w:sz w:val="24"/>
          <w:highlight w:val="none"/>
          <w:lang w:val="en-US" w:eastAsia="zh-CN"/>
        </w:rPr>
        <w:t xml:space="preserve">税务咨询，对具体涉税事项做出专业回答及筹划建议，并视需要出具书面意见; </w:t>
      </w:r>
    </w:p>
    <w:p>
      <w:pPr>
        <w:spacing w:line="360" w:lineRule="auto"/>
        <w:ind w:left="0" w:leftChars="0" w:firstLine="638" w:firstLineChars="266"/>
        <w:rPr>
          <w:rFonts w:hint="eastAsia" w:ascii="仿宋_GB2312" w:hAnsi="Times New Roman" w:eastAsia="仿宋_GB2312" w:cs="Times New Roman"/>
          <w:sz w:val="24"/>
          <w:highlight w:val="none"/>
          <w:lang w:val="en-US" w:eastAsia="zh-CN"/>
        </w:rPr>
      </w:pPr>
      <w:r>
        <w:rPr>
          <w:rFonts w:hint="default" w:ascii="仿宋_GB2312" w:hAnsi="Times New Roman" w:eastAsia="仿宋_GB2312" w:cs="Times New Roman"/>
          <w:sz w:val="24"/>
          <w:highlight w:val="none"/>
          <w:lang w:val="en-US" w:eastAsia="zh-CN"/>
        </w:rPr>
        <w:t>③提供政策信息咨询</w:t>
      </w:r>
      <w:r>
        <w:rPr>
          <w:rFonts w:hint="eastAsia" w:ascii="仿宋_GB2312" w:hAnsi="Times New Roman" w:eastAsia="仿宋_GB2312" w:cs="Times New Roman"/>
          <w:sz w:val="24"/>
          <w:highlight w:val="none"/>
          <w:lang w:val="en-US" w:eastAsia="zh-CN"/>
        </w:rPr>
        <w:t>，</w:t>
      </w:r>
      <w:r>
        <w:rPr>
          <w:rFonts w:hint="default" w:ascii="仿宋_GB2312" w:hAnsi="Times New Roman" w:eastAsia="仿宋_GB2312" w:cs="Times New Roman"/>
          <w:sz w:val="24"/>
          <w:highlight w:val="none"/>
          <w:lang w:val="en-US" w:eastAsia="zh-CN"/>
        </w:rPr>
        <w:t>及时传递最新税务政策，根据需要提供政策法规解释</w:t>
      </w:r>
      <w:r>
        <w:rPr>
          <w:rFonts w:hint="eastAsia" w:ascii="仿宋_GB2312" w:hAnsi="Times New Roman" w:eastAsia="仿宋_GB2312" w:cs="Times New Roman"/>
          <w:sz w:val="24"/>
          <w:highlight w:val="none"/>
          <w:lang w:val="en-US" w:eastAsia="zh-CN"/>
        </w:rPr>
        <w:t>，多渠道为公司提供涉税信息服务；</w:t>
      </w:r>
    </w:p>
    <w:p>
      <w:pPr>
        <w:spacing w:line="360" w:lineRule="auto"/>
        <w:ind w:left="0" w:leftChars="0" w:firstLine="638" w:firstLineChars="266"/>
        <w:rPr>
          <w:rFonts w:hint="default" w:ascii="仿宋_GB2312" w:hAnsi="Times New Roman" w:eastAsia="仿宋_GB2312" w:cs="Times New Roman"/>
          <w:sz w:val="24"/>
          <w:highlight w:val="none"/>
          <w:lang w:val="en-US" w:eastAsia="zh-CN"/>
        </w:rPr>
      </w:pPr>
      <w:r>
        <w:rPr>
          <w:rFonts w:hint="default" w:ascii="仿宋_GB2312" w:hAnsi="Times New Roman" w:eastAsia="仿宋_GB2312" w:cs="Times New Roman"/>
          <w:sz w:val="24"/>
          <w:highlight w:val="none"/>
          <w:lang w:val="en-US" w:eastAsia="zh-CN"/>
        </w:rPr>
        <w:t>④提供财税培训服务</w:t>
      </w:r>
      <w:r>
        <w:rPr>
          <w:rFonts w:hint="eastAsia" w:ascii="仿宋_GB2312" w:hAnsi="Times New Roman" w:eastAsia="仿宋_GB2312" w:cs="Times New Roman"/>
          <w:sz w:val="24"/>
          <w:highlight w:val="none"/>
          <w:lang w:val="en-US" w:eastAsia="zh-CN"/>
        </w:rPr>
        <w:t>，</w:t>
      </w:r>
      <w:r>
        <w:rPr>
          <w:rFonts w:hint="eastAsia" w:ascii="仿宋_GB2312" w:eastAsia="仿宋_GB2312" w:cs="Times New Roman"/>
          <w:sz w:val="24"/>
          <w:highlight w:val="none"/>
          <w:lang w:val="en-US" w:eastAsia="zh-CN"/>
        </w:rPr>
        <w:t>根据公司需要，每年安排专家</w:t>
      </w:r>
      <w:r>
        <w:rPr>
          <w:rFonts w:hint="default" w:ascii="仿宋_GB2312" w:hAnsi="Times New Roman" w:eastAsia="仿宋_GB2312" w:cs="Times New Roman"/>
          <w:sz w:val="24"/>
          <w:highlight w:val="none"/>
          <w:lang w:val="en-US" w:eastAsia="zh-CN"/>
        </w:rPr>
        <w:t>对</w:t>
      </w:r>
      <w:r>
        <w:rPr>
          <w:rFonts w:hint="eastAsia" w:ascii="仿宋_GB2312" w:eastAsia="仿宋_GB2312" w:cs="Times New Roman"/>
          <w:sz w:val="24"/>
          <w:highlight w:val="none"/>
          <w:lang w:val="en-US" w:eastAsia="zh-CN"/>
        </w:rPr>
        <w:t>公司财税人员（约4人）开展至少1次的税务专项</w:t>
      </w:r>
      <w:r>
        <w:rPr>
          <w:rFonts w:hint="default" w:ascii="仿宋_GB2312" w:hAnsi="Times New Roman" w:eastAsia="仿宋_GB2312" w:cs="Times New Roman"/>
          <w:sz w:val="24"/>
          <w:highlight w:val="none"/>
          <w:lang w:val="en-US" w:eastAsia="zh-CN"/>
        </w:rPr>
        <w:t>培训；</w:t>
      </w:r>
    </w:p>
    <w:p>
      <w:pPr>
        <w:spacing w:line="360" w:lineRule="auto"/>
        <w:ind w:left="0" w:leftChars="0" w:firstLine="638" w:firstLineChars="266"/>
        <w:rPr>
          <w:rFonts w:hint="default" w:ascii="仿宋_GB2312" w:hAnsi="Times New Roman" w:eastAsia="仿宋_GB2312" w:cs="Times New Roman"/>
          <w:sz w:val="24"/>
          <w:highlight w:val="none"/>
          <w:lang w:val="en-US" w:eastAsia="zh-CN"/>
        </w:rPr>
      </w:pPr>
      <w:r>
        <w:rPr>
          <w:rFonts w:hint="default" w:ascii="仿宋_GB2312" w:hAnsi="Times New Roman" w:eastAsia="仿宋_GB2312" w:cs="Times New Roman"/>
          <w:sz w:val="24"/>
          <w:highlight w:val="none"/>
          <w:lang w:val="en-US" w:eastAsia="zh-CN"/>
        </w:rPr>
        <w:t>⑤应公司要求，提供税务风险应对和处置等方法；</w:t>
      </w:r>
    </w:p>
    <w:p>
      <w:pPr>
        <w:spacing w:line="360" w:lineRule="auto"/>
        <w:ind w:left="0" w:leftChars="0" w:firstLine="638" w:firstLineChars="266"/>
        <w:rPr>
          <w:rFonts w:hint="default" w:ascii="仿宋_GB2312" w:hAnsi="Times New Roman" w:eastAsia="仿宋_GB2312" w:cs="Times New Roman"/>
          <w:sz w:val="24"/>
          <w:highlight w:val="none"/>
          <w:lang w:val="en-US" w:eastAsia="zh-CN"/>
        </w:rPr>
      </w:pPr>
      <w:r>
        <w:rPr>
          <w:rFonts w:hint="default" w:ascii="仿宋_GB2312" w:hAnsi="Times New Roman" w:eastAsia="仿宋_GB2312" w:cs="Times New Roman"/>
          <w:sz w:val="24"/>
          <w:highlight w:val="none"/>
          <w:lang w:val="en-US" w:eastAsia="zh-CN"/>
        </w:rPr>
        <w:t>⑥协调税企关系，调节纳税争议等；</w:t>
      </w:r>
    </w:p>
    <w:p>
      <w:pPr>
        <w:spacing w:line="360" w:lineRule="auto"/>
        <w:ind w:left="0" w:leftChars="0" w:firstLine="638" w:firstLineChars="266"/>
        <w:rPr>
          <w:rFonts w:hint="default" w:ascii="仿宋_GB2312" w:hAnsi="Times New Roman" w:eastAsia="仿宋_GB2312" w:cs="Times New Roman"/>
          <w:sz w:val="24"/>
          <w:highlight w:val="none"/>
          <w:lang w:val="en-US" w:eastAsia="zh-CN"/>
        </w:rPr>
      </w:pPr>
      <w:r>
        <w:rPr>
          <w:rFonts w:hint="default" w:ascii="仿宋_GB2312" w:hAnsi="Times New Roman" w:eastAsia="仿宋_GB2312" w:cs="Times New Roman"/>
          <w:sz w:val="24"/>
          <w:highlight w:val="none"/>
          <w:lang w:val="en-US" w:eastAsia="zh-CN"/>
        </w:rPr>
        <w:t>⑦积极关注公司业务发展、及时沟通交流，重视服务质量、新的服务需求意见，应公司的要求提供其他税务服务。</w:t>
      </w:r>
    </w:p>
    <w:p>
      <w:pPr>
        <w:spacing w:line="360" w:lineRule="auto"/>
        <w:ind w:firstLine="482" w:firstLineChars="200"/>
        <w:rPr>
          <w:rFonts w:hint="eastAsia" w:ascii="仿宋_GB2312" w:hAnsi="Times New Roman" w:eastAsia="仿宋_GB2312" w:cs="Times New Roman"/>
          <w:b/>
          <w:bCs/>
          <w:sz w:val="24"/>
          <w:highlight w:val="none"/>
          <w:lang w:val="en-US" w:eastAsia="zh-CN"/>
        </w:rPr>
      </w:pPr>
      <w:r>
        <w:rPr>
          <w:rFonts w:hint="eastAsia" w:ascii="仿宋_GB2312" w:hAnsi="Times New Roman" w:eastAsia="仿宋_GB2312" w:cs="Times New Roman"/>
          <w:b/>
          <w:bCs/>
          <w:sz w:val="24"/>
          <w:highlight w:val="none"/>
          <w:lang w:val="en-US" w:eastAsia="zh-CN"/>
        </w:rPr>
        <w:t>（二）所得税鉴证</w:t>
      </w:r>
    </w:p>
    <w:p>
      <w:pPr>
        <w:spacing w:line="360" w:lineRule="auto"/>
        <w:ind w:left="0" w:leftChars="0" w:firstLine="638" w:firstLineChars="266"/>
        <w:rPr>
          <w:rFonts w:hint="eastAsia" w:ascii="仿宋_GB2312" w:hAnsi="Times New Roman" w:eastAsia="仿宋_GB2312" w:cs="Times New Roman"/>
          <w:sz w:val="24"/>
          <w:highlight w:val="none"/>
          <w:lang w:val="en-US" w:eastAsia="zh-CN"/>
        </w:rPr>
      </w:pPr>
      <w:r>
        <w:rPr>
          <w:rFonts w:hint="eastAsia" w:ascii="仿宋_GB2312" w:eastAsia="仿宋_GB2312" w:cs="Times New Roman"/>
          <w:sz w:val="24"/>
          <w:highlight w:val="none"/>
          <w:lang w:val="en-US" w:eastAsia="zh-CN"/>
        </w:rPr>
        <w:t>为境内天府公司</w:t>
      </w:r>
      <w:r>
        <w:rPr>
          <w:rFonts w:hint="eastAsia" w:ascii="仿宋_GB2312" w:hAnsi="Times New Roman" w:eastAsia="仿宋_GB2312" w:cs="Times New Roman"/>
          <w:sz w:val="24"/>
          <w:highlight w:val="none"/>
          <w:lang w:val="en-US" w:eastAsia="zh-CN"/>
        </w:rPr>
        <w:t>出具202</w:t>
      </w:r>
      <w:r>
        <w:rPr>
          <w:rFonts w:hint="eastAsia" w:ascii="仿宋_GB2312" w:eastAsia="仿宋_GB2312" w:cs="Times New Roman"/>
          <w:sz w:val="24"/>
          <w:highlight w:val="none"/>
          <w:lang w:val="en-US" w:eastAsia="zh-CN"/>
        </w:rPr>
        <w:t>4</w:t>
      </w:r>
      <w:r>
        <w:rPr>
          <w:rFonts w:hint="eastAsia" w:ascii="仿宋_GB2312" w:hAnsi="Times New Roman" w:eastAsia="仿宋_GB2312" w:cs="Times New Roman"/>
          <w:sz w:val="24"/>
          <w:highlight w:val="none"/>
          <w:lang w:val="en-US" w:eastAsia="zh-CN"/>
        </w:rPr>
        <w:t>年度、202</w:t>
      </w:r>
      <w:r>
        <w:rPr>
          <w:rFonts w:hint="eastAsia" w:ascii="仿宋_GB2312" w:eastAsia="仿宋_GB2312" w:cs="Times New Roman"/>
          <w:sz w:val="24"/>
          <w:highlight w:val="none"/>
          <w:lang w:val="en-US" w:eastAsia="zh-CN"/>
        </w:rPr>
        <w:t>5</w:t>
      </w:r>
      <w:r>
        <w:rPr>
          <w:rFonts w:hint="eastAsia" w:ascii="仿宋_GB2312" w:hAnsi="Times New Roman" w:eastAsia="仿宋_GB2312" w:cs="Times New Roman"/>
          <w:sz w:val="24"/>
          <w:highlight w:val="none"/>
          <w:lang w:val="en-US" w:eastAsia="zh-CN"/>
        </w:rPr>
        <w:t>年度和202</w:t>
      </w:r>
      <w:r>
        <w:rPr>
          <w:rFonts w:hint="eastAsia" w:ascii="仿宋_GB2312" w:eastAsia="仿宋_GB2312" w:cs="Times New Roman"/>
          <w:sz w:val="24"/>
          <w:highlight w:val="none"/>
          <w:lang w:val="en-US" w:eastAsia="zh-CN"/>
        </w:rPr>
        <w:t>6</w:t>
      </w:r>
      <w:r>
        <w:rPr>
          <w:rFonts w:hint="eastAsia" w:ascii="仿宋_GB2312" w:hAnsi="Times New Roman" w:eastAsia="仿宋_GB2312" w:cs="Times New Roman"/>
          <w:sz w:val="24"/>
          <w:highlight w:val="none"/>
          <w:lang w:val="en-US" w:eastAsia="zh-CN"/>
        </w:rPr>
        <w:t>年度的企业所得税汇算清缴纳税申报鉴证报告。</w:t>
      </w:r>
    </w:p>
    <w:p>
      <w:pPr>
        <w:spacing w:line="360" w:lineRule="auto"/>
        <w:ind w:firstLine="480" w:firstLineChars="200"/>
        <w:rPr>
          <w:rFonts w:hint="eastAsia" w:ascii="黑体" w:hAnsi="ˎ̥_GB2312" w:eastAsia="黑体" w:cs="宋体"/>
          <w:kern w:val="0"/>
          <w:sz w:val="24"/>
          <w:highlight w:val="none"/>
        </w:rPr>
      </w:pPr>
      <w:r>
        <w:rPr>
          <w:rFonts w:hint="eastAsia" w:ascii="黑体" w:hAnsi="ˎ̥_GB2312" w:eastAsia="黑体" w:cs="宋体"/>
          <w:kern w:val="0"/>
          <w:sz w:val="24"/>
          <w:highlight w:val="none"/>
        </w:rPr>
        <w:t>二、对比选申请人的资格要求</w:t>
      </w:r>
    </w:p>
    <w:p>
      <w:pPr>
        <w:spacing w:line="360" w:lineRule="auto"/>
        <w:ind w:firstLine="482"/>
        <w:rPr>
          <w:rFonts w:hint="eastAsia" w:ascii="仿宋_GB2312" w:eastAsia="仿宋_GB2312"/>
          <w:sz w:val="24"/>
          <w:highlight w:val="none"/>
        </w:rPr>
      </w:pPr>
      <w:r>
        <w:rPr>
          <w:rFonts w:hint="eastAsia" w:ascii="仿宋_GB2312" w:eastAsia="仿宋_GB2312"/>
          <w:sz w:val="24"/>
          <w:highlight w:val="none"/>
        </w:rPr>
        <w:t>（一）比选申请人是在中华人民共和国境内注册的独立法人，具有独立承担民事责任的能力，</w:t>
      </w:r>
      <w:r>
        <w:rPr>
          <w:rFonts w:hint="eastAsia" w:ascii="仿宋_GB2312" w:eastAsia="仿宋_GB2312"/>
          <w:sz w:val="24"/>
          <w:highlight w:val="none"/>
          <w:lang w:val="en-US" w:eastAsia="zh-CN"/>
        </w:rPr>
        <w:t>是</w:t>
      </w:r>
      <w:r>
        <w:rPr>
          <w:rFonts w:hint="eastAsia" w:ascii="仿宋_GB2312" w:eastAsia="仿宋_GB2312"/>
          <w:sz w:val="24"/>
          <w:highlight w:val="none"/>
        </w:rPr>
        <w:t xml:space="preserve">增值税一般纳税人； </w:t>
      </w:r>
    </w:p>
    <w:p>
      <w:pPr>
        <w:spacing w:line="360" w:lineRule="auto"/>
        <w:ind w:firstLine="482"/>
        <w:rPr>
          <w:rFonts w:hint="eastAsia" w:ascii="仿宋_GB2312" w:eastAsia="仿宋_GB2312"/>
          <w:sz w:val="24"/>
          <w:highlight w:val="none"/>
          <w:lang w:eastAsia="zh-CN"/>
        </w:rPr>
      </w:pPr>
      <w:r>
        <w:rPr>
          <w:rFonts w:hint="eastAsia" w:ascii="仿宋_GB2312" w:eastAsia="仿宋_GB2312"/>
          <w:sz w:val="24"/>
          <w:highlight w:val="none"/>
        </w:rPr>
        <w:t>（二）比选申请人应具备中国注册税务师协会或四川省注册税务师协会税务师事务所等级认定，认定等级在</w:t>
      </w:r>
      <w:r>
        <w:rPr>
          <w:rFonts w:hint="eastAsia" w:ascii="仿宋_GB2312" w:eastAsia="仿宋_GB2312"/>
          <w:sz w:val="24"/>
          <w:highlight w:val="none"/>
          <w:lang w:val="en-US" w:eastAsia="zh-CN"/>
        </w:rPr>
        <w:t>4</w:t>
      </w:r>
      <w:r>
        <w:rPr>
          <w:rFonts w:hint="eastAsia" w:ascii="仿宋_GB2312" w:eastAsia="仿宋_GB2312"/>
          <w:sz w:val="24"/>
          <w:highlight w:val="none"/>
        </w:rPr>
        <w:t>A</w:t>
      </w:r>
      <w:r>
        <w:rPr>
          <w:rFonts w:hint="eastAsia" w:ascii="仿宋_GB2312" w:eastAsia="仿宋_GB2312"/>
          <w:sz w:val="24"/>
          <w:highlight w:val="none"/>
          <w:lang w:val="en-US" w:eastAsia="zh-CN"/>
        </w:rPr>
        <w:t>及</w:t>
      </w:r>
      <w:r>
        <w:rPr>
          <w:rFonts w:hint="eastAsia" w:ascii="仿宋_GB2312" w:eastAsia="仿宋_GB2312"/>
          <w:sz w:val="24"/>
          <w:highlight w:val="none"/>
        </w:rPr>
        <w:t>以上</w:t>
      </w:r>
      <w:r>
        <w:rPr>
          <w:rFonts w:hint="eastAsia" w:ascii="仿宋_GB2312" w:eastAsia="仿宋_GB2312"/>
          <w:sz w:val="24"/>
          <w:highlight w:val="none"/>
          <w:lang w:eastAsia="zh-CN"/>
        </w:rPr>
        <w:t>；</w:t>
      </w:r>
    </w:p>
    <w:p>
      <w:pPr>
        <w:spacing w:line="360" w:lineRule="auto"/>
        <w:ind w:firstLine="482"/>
        <w:rPr>
          <w:rFonts w:hint="eastAsia" w:ascii="仿宋_GB2312" w:eastAsia="仿宋_GB2312"/>
          <w:sz w:val="24"/>
          <w:highlight w:val="none"/>
          <w:lang w:eastAsia="zh-CN"/>
        </w:rPr>
      </w:pPr>
      <w:r>
        <w:rPr>
          <w:rFonts w:hint="eastAsia" w:ascii="仿宋_GB2312" w:eastAsia="仿宋_GB2312"/>
          <w:sz w:val="24"/>
          <w:highlight w:val="none"/>
        </w:rPr>
        <w:t>（三）比选申请人合法经营、依法执业，遵守法律法规、职业道德和执业准则，有良好社会信誉，近三年提供的中介服务未因重大执业质量等问题受到省国资委通报或受到行业协会严重处理；</w:t>
      </w:r>
    </w:p>
    <w:p>
      <w:pPr>
        <w:spacing w:line="360" w:lineRule="auto"/>
        <w:ind w:firstLine="482"/>
        <w:rPr>
          <w:rFonts w:hint="eastAsia" w:ascii="仿宋_GB2312" w:eastAsia="仿宋_GB2312"/>
          <w:sz w:val="24"/>
          <w:highlight w:val="none"/>
        </w:rPr>
      </w:pPr>
      <w:r>
        <w:rPr>
          <w:rFonts w:hint="eastAsia" w:ascii="仿宋_GB2312" w:eastAsia="仿宋_GB2312"/>
          <w:sz w:val="24"/>
          <w:highlight w:val="none"/>
        </w:rPr>
        <w:t>（四）比选申请人在成都市</w:t>
      </w:r>
      <w:r>
        <w:rPr>
          <w:rFonts w:hint="eastAsia" w:ascii="仿宋_GB2312" w:eastAsia="仿宋_GB2312"/>
          <w:sz w:val="24"/>
          <w:highlight w:val="none"/>
          <w:lang w:val="en-US" w:eastAsia="zh-CN"/>
        </w:rPr>
        <w:t>内</w:t>
      </w:r>
      <w:r>
        <w:rPr>
          <w:rFonts w:hint="eastAsia" w:ascii="仿宋_GB2312" w:eastAsia="仿宋_GB2312"/>
          <w:sz w:val="24"/>
          <w:highlight w:val="none"/>
        </w:rPr>
        <w:t>有固定的办公场所。</w:t>
      </w:r>
    </w:p>
    <w:p>
      <w:pPr>
        <w:spacing w:line="360" w:lineRule="auto"/>
        <w:ind w:firstLine="482"/>
        <w:rPr>
          <w:rFonts w:hint="eastAsia" w:ascii="仿宋_GB2312" w:eastAsia="仿宋_GB2312"/>
          <w:sz w:val="24"/>
          <w:highlight w:val="none"/>
        </w:rPr>
      </w:pPr>
      <w:r>
        <w:rPr>
          <w:rFonts w:hint="eastAsia" w:ascii="仿宋_GB2312" w:eastAsia="仿宋_GB2312"/>
          <w:sz w:val="24"/>
          <w:highlight w:val="none"/>
        </w:rPr>
        <w:t>（五）应邀中介机构熟悉境内外交易相关的税务流程及风险，具有提供税务咨询服务的经验。</w:t>
      </w:r>
    </w:p>
    <w:p>
      <w:pPr>
        <w:spacing w:line="360" w:lineRule="auto"/>
        <w:ind w:firstLine="482"/>
        <w:rPr>
          <w:rFonts w:hint="eastAsia" w:ascii="仿宋_GB2312" w:eastAsia="仿宋_GB2312"/>
          <w:sz w:val="24"/>
          <w:highlight w:val="none"/>
        </w:rPr>
      </w:pPr>
      <w:r>
        <w:rPr>
          <w:rFonts w:hint="eastAsia" w:ascii="仿宋_GB2312" w:eastAsia="仿宋_GB2312"/>
          <w:sz w:val="24"/>
          <w:highlight w:val="none"/>
        </w:rPr>
        <w:t>（</w:t>
      </w:r>
      <w:r>
        <w:rPr>
          <w:rFonts w:hint="eastAsia" w:ascii="仿宋_GB2312" w:eastAsia="仿宋_GB2312"/>
          <w:sz w:val="24"/>
          <w:highlight w:val="none"/>
          <w:lang w:val="en-US" w:eastAsia="zh-CN"/>
        </w:rPr>
        <w:t>六</w:t>
      </w:r>
      <w:r>
        <w:rPr>
          <w:rFonts w:hint="eastAsia" w:ascii="仿宋_GB2312" w:eastAsia="仿宋_GB2312"/>
          <w:sz w:val="24"/>
          <w:highlight w:val="none"/>
        </w:rPr>
        <w:t>）应邀中介机构未向拟服务单位提供相关服务，与向公司提供本次服务无利益冲突。</w:t>
      </w:r>
    </w:p>
    <w:p>
      <w:pPr>
        <w:spacing w:line="360" w:lineRule="auto"/>
        <w:ind w:firstLine="482"/>
        <w:rPr>
          <w:rFonts w:ascii="仿宋_GB2312" w:eastAsia="仿宋_GB2312"/>
          <w:sz w:val="24"/>
          <w:highlight w:val="none"/>
        </w:rPr>
      </w:pPr>
      <w:r>
        <w:rPr>
          <w:rFonts w:hint="eastAsia" w:ascii="仿宋_GB2312" w:eastAsia="仿宋_GB2312"/>
          <w:sz w:val="24"/>
          <w:highlight w:val="none"/>
          <w:lang w:eastAsia="zh-CN"/>
        </w:rPr>
        <w:t>（</w:t>
      </w:r>
      <w:r>
        <w:rPr>
          <w:rFonts w:hint="eastAsia" w:ascii="仿宋_GB2312" w:eastAsia="仿宋_GB2312"/>
          <w:sz w:val="24"/>
          <w:highlight w:val="none"/>
          <w:lang w:val="en-US" w:eastAsia="zh-CN"/>
        </w:rPr>
        <w:t>七</w:t>
      </w:r>
      <w:r>
        <w:rPr>
          <w:rFonts w:hint="eastAsia" w:ascii="仿宋_GB2312" w:eastAsia="仿宋_GB2312"/>
          <w:sz w:val="24"/>
          <w:highlight w:val="none"/>
          <w:lang w:eastAsia="zh-CN"/>
        </w:rPr>
        <w:t>）</w:t>
      </w:r>
      <w:r>
        <w:rPr>
          <w:rFonts w:hint="eastAsia" w:ascii="仿宋_GB2312" w:eastAsia="仿宋_GB2312"/>
          <w:sz w:val="24"/>
          <w:highlight w:val="none"/>
        </w:rPr>
        <w:t>不接受联合体参选。</w:t>
      </w:r>
    </w:p>
    <w:p>
      <w:pPr>
        <w:spacing w:line="360" w:lineRule="auto"/>
        <w:ind w:firstLine="482"/>
        <w:rPr>
          <w:rFonts w:ascii="仿宋_GB2312" w:eastAsia="仿宋_GB2312"/>
          <w:b/>
          <w:sz w:val="24"/>
          <w:highlight w:val="none"/>
        </w:rPr>
      </w:pPr>
      <w:r>
        <w:rPr>
          <w:rFonts w:hint="eastAsia" w:ascii="仿宋_GB2312" w:eastAsia="仿宋_GB2312"/>
          <w:b/>
          <w:sz w:val="24"/>
          <w:highlight w:val="none"/>
        </w:rPr>
        <w:t>特别说明：比选申请人</w:t>
      </w:r>
      <w:r>
        <w:rPr>
          <w:rFonts w:hint="eastAsia" w:ascii="仿宋_GB2312" w:eastAsia="仿宋_GB2312"/>
          <w:b/>
          <w:sz w:val="24"/>
          <w:highlight w:val="none"/>
          <w:lang w:val="en-US" w:eastAsia="zh-CN"/>
        </w:rPr>
        <w:t>是事务所分所</w:t>
      </w:r>
      <w:r>
        <w:rPr>
          <w:rFonts w:hint="eastAsia" w:ascii="仿宋_GB2312" w:eastAsia="仿宋_GB2312"/>
          <w:b/>
          <w:sz w:val="24"/>
          <w:highlight w:val="none"/>
        </w:rPr>
        <w:t>的，比选申请人提供的业绩证明材料、注册会计师从业人数等资料，必须以分所的为准，以总所名义提供的材料无效。</w:t>
      </w:r>
    </w:p>
    <w:p>
      <w:pPr>
        <w:spacing w:line="360" w:lineRule="auto"/>
        <w:ind w:firstLine="480" w:firstLineChars="200"/>
        <w:rPr>
          <w:rFonts w:hint="eastAsia" w:ascii="仿宋_GB2312" w:hAnsi="ˎ̥_GB2312" w:eastAsia="仿宋_GB2312" w:cs="宋体"/>
          <w:kern w:val="0"/>
          <w:sz w:val="24"/>
          <w:highlight w:val="none"/>
        </w:rPr>
      </w:pPr>
      <w:r>
        <w:rPr>
          <w:rFonts w:hint="eastAsia" w:ascii="黑体" w:hAnsi="ˎ̥_GB2312" w:eastAsia="黑体" w:cs="宋体"/>
          <w:kern w:val="0"/>
          <w:sz w:val="24"/>
          <w:highlight w:val="none"/>
        </w:rPr>
        <w:t>三、比选报名</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（一）凡有意愿参加比选者，请</w:t>
      </w:r>
      <w:r>
        <w:rPr>
          <w:rFonts w:hint="eastAsia" w:ascii="仿宋_GB2312" w:eastAsia="仿宋_GB2312"/>
          <w:color w:val="000000" w:themeColor="text1"/>
          <w:sz w:val="24"/>
          <w:highlight w:val="none"/>
          <w14:textFill>
            <w14:solidFill>
              <w14:schemeClr w14:val="tx1"/>
            </w14:solidFill>
          </w14:textFill>
        </w:rPr>
        <w:t>于202</w:t>
      </w:r>
      <w:r>
        <w:rPr>
          <w:rFonts w:hint="eastAsia" w:ascii="仿宋_GB2312" w:eastAsia="仿宋_GB2312"/>
          <w:color w:val="000000" w:themeColor="text1"/>
          <w:sz w:val="24"/>
          <w:highlight w:val="none"/>
          <w:lang w:val="en-US" w:eastAsia="zh-CN"/>
          <w14:textFill>
            <w14:solidFill>
              <w14:schemeClr w14:val="tx1"/>
            </w14:solidFill>
          </w14:textFill>
        </w:rPr>
        <w:t>5</w:t>
      </w:r>
      <w:r>
        <w:rPr>
          <w:rFonts w:hint="eastAsia" w:ascii="仿宋_GB2312" w:eastAsia="仿宋_GB2312"/>
          <w:color w:val="000000" w:themeColor="text1"/>
          <w:sz w:val="24"/>
          <w:highlight w:val="none"/>
          <w14:textFill>
            <w14:solidFill>
              <w14:schemeClr w14:val="tx1"/>
            </w14:solidFill>
          </w14:textFill>
        </w:rPr>
        <w:t>年</w:t>
      </w:r>
      <w:r>
        <w:rPr>
          <w:rFonts w:hint="eastAsia" w:ascii="仿宋_GB2312" w:eastAsia="仿宋_GB2312"/>
          <w:color w:val="000000" w:themeColor="text1"/>
          <w:sz w:val="24"/>
          <w:highlight w:val="none"/>
          <w:lang w:val="en-US" w:eastAsia="zh-CN"/>
          <w14:textFill>
            <w14:solidFill>
              <w14:schemeClr w14:val="tx1"/>
            </w14:solidFill>
          </w14:textFill>
        </w:rPr>
        <w:t>3</w:t>
      </w:r>
      <w:r>
        <w:rPr>
          <w:rFonts w:hint="eastAsia" w:ascii="仿宋_GB2312" w:eastAsia="仿宋_GB2312"/>
          <w:color w:val="000000" w:themeColor="text1"/>
          <w:sz w:val="24"/>
          <w:highlight w:val="none"/>
          <w14:textFill>
            <w14:solidFill>
              <w14:schemeClr w14:val="tx1"/>
            </w14:solidFill>
          </w14:textFill>
        </w:rPr>
        <w:t>月</w:t>
      </w:r>
      <w:r>
        <w:rPr>
          <w:rFonts w:hint="eastAsia" w:ascii="仿宋_GB2312" w:eastAsia="仿宋_GB2312"/>
          <w:color w:val="000000" w:themeColor="text1"/>
          <w:sz w:val="24"/>
          <w:highlight w:val="none"/>
          <w:lang w:val="en-US" w:eastAsia="zh-CN"/>
          <w14:textFill>
            <w14:solidFill>
              <w14:schemeClr w14:val="tx1"/>
            </w14:solidFill>
          </w14:textFill>
        </w:rPr>
        <w:t>10</w:t>
      </w:r>
      <w:r>
        <w:rPr>
          <w:rFonts w:hint="eastAsia" w:ascii="仿宋_GB2312" w:eastAsia="仿宋_GB2312"/>
          <w:color w:val="000000" w:themeColor="text1"/>
          <w:sz w:val="24"/>
          <w:highlight w:val="none"/>
          <w14:textFill>
            <w14:solidFill>
              <w14:schemeClr w14:val="tx1"/>
            </w14:solidFill>
          </w14:textFill>
        </w:rPr>
        <w:t>日至</w:t>
      </w:r>
      <w:r>
        <w:rPr>
          <w:rFonts w:hint="eastAsia" w:ascii="仿宋_GB2312" w:eastAsia="仿宋_GB2312"/>
          <w:color w:val="000000" w:themeColor="text1"/>
          <w:sz w:val="24"/>
          <w:highlight w:val="none"/>
          <w:lang w:val="en-US" w:eastAsia="zh-CN"/>
          <w14:textFill>
            <w14:solidFill>
              <w14:schemeClr w14:val="tx1"/>
            </w14:solidFill>
          </w14:textFill>
        </w:rPr>
        <w:t>3</w:t>
      </w:r>
      <w:r>
        <w:rPr>
          <w:rFonts w:hint="eastAsia" w:ascii="仿宋_GB2312" w:eastAsia="仿宋_GB2312"/>
          <w:color w:val="000000" w:themeColor="text1"/>
          <w:sz w:val="24"/>
          <w:highlight w:val="none"/>
          <w14:textFill>
            <w14:solidFill>
              <w14:schemeClr w14:val="tx1"/>
            </w14:solidFill>
          </w14:textFill>
        </w:rPr>
        <w:t>月</w:t>
      </w:r>
      <w:r>
        <w:rPr>
          <w:rFonts w:hint="eastAsia" w:ascii="仿宋_GB2312" w:eastAsia="仿宋_GB2312"/>
          <w:color w:val="000000" w:themeColor="text1"/>
          <w:sz w:val="24"/>
          <w:highlight w:val="none"/>
          <w:lang w:val="en-US" w:eastAsia="zh-CN"/>
          <w14:textFill>
            <w14:solidFill>
              <w14:schemeClr w14:val="tx1"/>
            </w14:solidFill>
          </w14:textFill>
        </w:rPr>
        <w:t>21</w:t>
      </w:r>
      <w:r>
        <w:rPr>
          <w:rFonts w:hint="eastAsia" w:ascii="仿宋_GB2312" w:eastAsia="仿宋_GB2312"/>
          <w:color w:val="000000" w:themeColor="text1"/>
          <w:sz w:val="24"/>
          <w:highlight w:val="none"/>
          <w14:textFill>
            <w14:solidFill>
              <w14:schemeClr w14:val="tx1"/>
            </w14:solidFill>
          </w14:textFill>
        </w:rPr>
        <w:t>日，</w:t>
      </w:r>
      <w:r>
        <w:rPr>
          <w:rFonts w:hint="eastAsia" w:ascii="仿宋_GB2312" w:eastAsia="仿宋_GB2312"/>
          <w:sz w:val="24"/>
          <w:highlight w:val="none"/>
        </w:rPr>
        <w:t>采取以下两种方式之一进行报名并获取比选资料。</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方式一：持报名需提交的材料到成都市武侯区临江西路1号川投大厦</w:t>
      </w:r>
      <w:r>
        <w:rPr>
          <w:rFonts w:hint="eastAsia" w:ascii="仿宋_GB2312" w:eastAsia="仿宋_GB2312"/>
          <w:color w:val="auto"/>
          <w:sz w:val="24"/>
          <w:highlight w:val="none"/>
          <w:lang w:val="en-US" w:eastAsia="zh-CN"/>
        </w:rPr>
        <w:t>1716</w:t>
      </w:r>
      <w:r>
        <w:rPr>
          <w:rFonts w:hint="eastAsia" w:ascii="仿宋_GB2312" w:eastAsia="仿宋_GB2312"/>
          <w:sz w:val="24"/>
          <w:highlight w:val="none"/>
        </w:rPr>
        <w:t>室报名，仅限工作时间上午9:00-12：00时，下午14：00－17:00时。</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方式二：</w:t>
      </w:r>
      <w:r>
        <w:rPr>
          <w:highlight w:val="none"/>
        </w:rPr>
        <w:fldChar w:fldCharType="begin"/>
      </w:r>
      <w:r>
        <w:rPr>
          <w:highlight w:val="none"/>
        </w:rPr>
        <w:instrText xml:space="preserve"> HYPERLINK "mailto:将报名需提交的材料扫描件发送到比选人联系人邮箱（314891495@qq.com），联系" </w:instrText>
      </w:r>
      <w:r>
        <w:rPr>
          <w:highlight w:val="none"/>
        </w:rPr>
        <w:fldChar w:fldCharType="separate"/>
      </w:r>
      <w:r>
        <w:rPr>
          <w:rFonts w:hint="eastAsia" w:ascii="仿宋_GB2312" w:eastAsia="仿宋_GB2312"/>
          <w:sz w:val="24"/>
          <w:highlight w:val="none"/>
        </w:rPr>
        <w:t>将报名需提交的材料扫描件发送给比选联系人，邮箱</w:t>
      </w:r>
      <w:r>
        <w:rPr>
          <w:rFonts w:hint="eastAsia" w:ascii="仿宋_GB2312" w:eastAsia="仿宋_GB2312"/>
          <w:sz w:val="24"/>
          <w:highlight w:val="none"/>
          <w:lang w:val="en-US" w:eastAsia="zh-CN"/>
        </w:rPr>
        <w:fldChar w:fldCharType="begin"/>
      </w:r>
      <w:r>
        <w:rPr>
          <w:rFonts w:hint="eastAsia" w:ascii="仿宋_GB2312" w:eastAsia="仿宋_GB2312"/>
          <w:sz w:val="24"/>
          <w:highlight w:val="none"/>
          <w:lang w:val="en-US" w:eastAsia="zh-CN"/>
        </w:rPr>
        <w:instrText xml:space="preserve"> HYPERLINK "mailto:1026698063@qq.com、291996470@qq.com" </w:instrText>
      </w:r>
      <w:r>
        <w:rPr>
          <w:rFonts w:hint="eastAsia" w:ascii="仿宋_GB2312" w:eastAsia="仿宋_GB2312"/>
          <w:sz w:val="24"/>
          <w:highlight w:val="none"/>
          <w:lang w:val="en-US" w:eastAsia="zh-CN"/>
        </w:rPr>
        <w:fldChar w:fldCharType="separate"/>
      </w:r>
      <w:r>
        <w:rPr>
          <w:rStyle w:val="25"/>
          <w:rFonts w:hint="eastAsia" w:ascii="仿宋_GB2312" w:eastAsia="仿宋_GB2312"/>
          <w:sz w:val="24"/>
          <w:highlight w:val="none"/>
        </w:rPr>
        <w:t>liangshuyi@scigi.cn</w:t>
      </w:r>
      <w:r>
        <w:rPr>
          <w:rFonts w:hint="eastAsia" w:ascii="仿宋_GB2312" w:eastAsia="仿宋_GB2312"/>
          <w:sz w:val="24"/>
          <w:highlight w:val="none"/>
          <w:lang w:val="en-US" w:eastAsia="zh-CN"/>
        </w:rPr>
        <w:fldChar w:fldCharType="end"/>
      </w:r>
      <w:r>
        <w:rPr>
          <w:rFonts w:hint="eastAsia" w:ascii="仿宋_GB2312" w:eastAsia="仿宋_GB2312"/>
          <w:sz w:val="24"/>
          <w:highlight w:val="none"/>
        </w:rPr>
        <w:t>，联系</w:t>
      </w:r>
      <w:r>
        <w:rPr>
          <w:rFonts w:hint="eastAsia" w:ascii="仿宋_GB2312" w:eastAsia="仿宋_GB2312"/>
          <w:sz w:val="24"/>
          <w:highlight w:val="none"/>
        </w:rPr>
        <w:fldChar w:fldCharType="end"/>
      </w:r>
      <w:r>
        <w:rPr>
          <w:rFonts w:hint="eastAsia" w:ascii="仿宋_GB2312" w:eastAsia="仿宋_GB2312"/>
          <w:sz w:val="24"/>
          <w:highlight w:val="none"/>
        </w:rPr>
        <w:t>电话；13072807090。</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（二）报名需提交的材料</w:t>
      </w:r>
    </w:p>
    <w:p>
      <w:pPr>
        <w:spacing w:line="360" w:lineRule="auto"/>
        <w:ind w:firstLine="480" w:firstLineChars="200"/>
        <w:rPr>
          <w:rFonts w:hint="eastAsia" w:ascii="仿宋_GB2312" w:eastAsia="仿宋_GB2312"/>
          <w:sz w:val="24"/>
          <w:highlight w:val="none"/>
        </w:rPr>
      </w:pPr>
      <w:r>
        <w:rPr>
          <w:rFonts w:hint="eastAsia" w:ascii="仿宋_GB2312" w:eastAsia="仿宋_GB2312"/>
          <w:sz w:val="24"/>
          <w:highlight w:val="none"/>
        </w:rPr>
        <w:t>1.营业执照副本复印件（加盖单位鲜章）；</w:t>
      </w:r>
    </w:p>
    <w:p>
      <w:pPr>
        <w:spacing w:line="360" w:lineRule="auto"/>
        <w:ind w:firstLine="480" w:firstLineChars="200"/>
        <w:rPr>
          <w:rFonts w:hint="eastAsia" w:ascii="仿宋_GB2312" w:hAnsi="Times New Roman" w:eastAsia="仿宋_GB2312" w:cs="Times New Roman"/>
          <w:sz w:val="24"/>
          <w:highlight w:val="none"/>
        </w:rPr>
      </w:pPr>
      <w:r>
        <w:rPr>
          <w:rFonts w:hint="eastAsia" w:ascii="仿宋_GB2312" w:hAnsi="Times New Roman" w:eastAsia="仿宋_GB2312" w:cs="Times New Roman"/>
          <w:sz w:val="24"/>
          <w:highlight w:val="none"/>
          <w:lang w:val="en-US" w:eastAsia="zh-CN"/>
        </w:rPr>
        <w:t>2.</w:t>
      </w:r>
      <w:r>
        <w:rPr>
          <w:rFonts w:hint="eastAsia" w:ascii="仿宋_GB2312" w:hAnsi="Times New Roman" w:eastAsia="仿宋_GB2312" w:cs="Times New Roman"/>
          <w:sz w:val="24"/>
          <w:highlight w:val="none"/>
        </w:rPr>
        <w:t xml:space="preserve">税务师事务所行政登记证书原件和中国注册税务师协会或四川省注册税务师协会认定的最新有效税务师事务所等级证书及其（留）加盖鲜章的复印件；  </w:t>
      </w:r>
    </w:p>
    <w:p>
      <w:pPr>
        <w:spacing w:line="360" w:lineRule="auto"/>
        <w:ind w:firstLine="480" w:firstLineChars="200"/>
        <w:rPr>
          <w:rFonts w:hint="eastAsia" w:ascii="仿宋_GB2312" w:hAnsi="Times New Roman" w:eastAsia="仿宋_GB2312" w:cs="Times New Roman"/>
          <w:sz w:val="24"/>
          <w:highlight w:val="none"/>
          <w:lang w:eastAsia="zh-CN"/>
        </w:rPr>
      </w:pPr>
      <w:r>
        <w:rPr>
          <w:rFonts w:hint="eastAsia" w:ascii="仿宋_GB2312" w:hAnsi="Times New Roman" w:eastAsia="仿宋_GB2312" w:cs="Times New Roman"/>
          <w:sz w:val="24"/>
          <w:highlight w:val="none"/>
          <w:lang w:val="en-US" w:eastAsia="zh-CN"/>
        </w:rPr>
        <w:t>3.</w:t>
      </w:r>
      <w:r>
        <w:rPr>
          <w:rFonts w:hint="eastAsia" w:ascii="仿宋_GB2312" w:hAnsi="Times New Roman" w:eastAsia="仿宋_GB2312" w:cs="Times New Roman"/>
          <w:sz w:val="24"/>
          <w:highlight w:val="none"/>
        </w:rPr>
        <w:t>增值税一般纳税人认定文件原件和（留）加盖鲜章的复印件</w:t>
      </w:r>
      <w:r>
        <w:rPr>
          <w:rFonts w:hint="eastAsia" w:ascii="仿宋_GB2312" w:hAnsi="Times New Roman" w:eastAsia="仿宋_GB2312" w:cs="Times New Roman"/>
          <w:sz w:val="24"/>
          <w:highlight w:val="none"/>
          <w:lang w:eastAsia="zh-CN"/>
        </w:rPr>
        <w:t>；</w:t>
      </w:r>
    </w:p>
    <w:p>
      <w:pPr>
        <w:spacing w:line="360" w:lineRule="auto"/>
        <w:ind w:firstLine="480" w:firstLineChars="200"/>
        <w:rPr>
          <w:rFonts w:hint="eastAsia" w:ascii="仿宋_GB2312" w:eastAsia="仿宋_GB2312"/>
          <w:sz w:val="24"/>
          <w:highlight w:val="none"/>
        </w:rPr>
      </w:pPr>
      <w:r>
        <w:rPr>
          <w:rFonts w:hint="eastAsia" w:ascii="仿宋_GB2312" w:eastAsia="仿宋_GB2312"/>
          <w:sz w:val="24"/>
          <w:highlight w:val="none"/>
          <w:lang w:val="en-US" w:eastAsia="zh-CN"/>
        </w:rPr>
        <w:t>4</w:t>
      </w:r>
      <w:r>
        <w:rPr>
          <w:rFonts w:hint="eastAsia" w:ascii="仿宋_GB2312" w:eastAsia="仿宋_GB2312"/>
          <w:sz w:val="24"/>
          <w:highlight w:val="none"/>
        </w:rPr>
        <w:t>.单位介绍信原件，经办人身份证原件、复印件（加盖单位鲜章）。</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（三）发布公告的媒介：本次比选公告在川投集团外网（网址</w:t>
      </w:r>
      <w:r>
        <w:rPr>
          <w:rFonts w:hint="eastAsia" w:ascii="仿宋_GB2312" w:hAnsi="仿宋_GB2312" w:eastAsia="仿宋_GB2312" w:cs="仿宋_GB2312"/>
          <w:sz w:val="24"/>
          <w:highlight w:val="none"/>
        </w:rPr>
        <w:t>：</w:t>
      </w:r>
      <w:r>
        <w:rPr>
          <w:highlight w:val="none"/>
        </w:rPr>
        <w:fldChar w:fldCharType="begin"/>
      </w:r>
      <w:r>
        <w:rPr>
          <w:highlight w:val="none"/>
        </w:rPr>
        <w:instrText xml:space="preserve"> HYPERLINK "http://www.invest.com." </w:instrText>
      </w:r>
      <w:r>
        <w:rPr>
          <w:highlight w:val="none"/>
        </w:rPr>
        <w:fldChar w:fldCharType="separate"/>
      </w:r>
      <w:r>
        <w:rPr>
          <w:rStyle w:val="25"/>
          <w:rFonts w:hint="eastAsia" w:ascii="仿宋_GB2312" w:hAnsi="仿宋_GB2312" w:eastAsia="仿宋_GB2312" w:cs="仿宋_GB2312"/>
          <w:color w:val="auto"/>
          <w:highlight w:val="none"/>
        </w:rPr>
        <w:t>http://www.invest.com.</w:t>
      </w:r>
      <w:r>
        <w:rPr>
          <w:rStyle w:val="25"/>
          <w:rFonts w:hint="eastAsia" w:ascii="仿宋_GB2312" w:hAnsi="仿宋_GB2312" w:eastAsia="仿宋_GB2312" w:cs="仿宋_GB2312"/>
          <w:color w:val="auto"/>
          <w:highlight w:val="none"/>
        </w:rPr>
        <w:fldChar w:fldCharType="end"/>
      </w:r>
      <w:r>
        <w:rPr>
          <w:rFonts w:ascii="仿宋_GB2312" w:hAnsi="仿宋_GB2312" w:eastAsia="仿宋_GB2312" w:cs="仿宋_GB2312"/>
          <w:sz w:val="24"/>
          <w:highlight w:val="none"/>
        </w:rPr>
        <w:t>cn/</w:t>
      </w:r>
      <w:r>
        <w:rPr>
          <w:rFonts w:hint="eastAsia" w:ascii="仿宋_GB2312" w:eastAsia="仿宋_GB2312"/>
          <w:sz w:val="24"/>
          <w:highlight w:val="none"/>
        </w:rPr>
        <w:t>）</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以及川投集团天府阳光采购服务平台（http://scig.tfygcgfw.com/）</w:t>
      </w:r>
      <w:r>
        <w:rPr>
          <w:rFonts w:hint="eastAsia" w:ascii="仿宋_GB2312" w:eastAsia="仿宋_GB2312"/>
          <w:sz w:val="24"/>
          <w:highlight w:val="none"/>
        </w:rPr>
        <w:t>上发布。</w:t>
      </w:r>
    </w:p>
    <w:p>
      <w:pPr>
        <w:spacing w:line="360" w:lineRule="auto"/>
        <w:ind w:firstLine="480" w:firstLineChars="200"/>
        <w:rPr>
          <w:rFonts w:hint="eastAsia" w:ascii="黑体" w:hAnsi="ˎ̥_GB2312" w:eastAsia="黑体" w:cs="宋体"/>
          <w:kern w:val="0"/>
          <w:sz w:val="24"/>
          <w:highlight w:val="none"/>
        </w:rPr>
      </w:pPr>
      <w:r>
        <w:rPr>
          <w:rFonts w:hint="eastAsia" w:ascii="黑体" w:hAnsi="ˎ̥_GB2312" w:eastAsia="黑体" w:cs="宋体"/>
          <w:kern w:val="0"/>
          <w:sz w:val="24"/>
          <w:highlight w:val="none"/>
        </w:rPr>
        <w:t>四、递交比选申请文件截止时间及地点</w:t>
      </w:r>
    </w:p>
    <w:p>
      <w:pPr>
        <w:spacing w:line="360" w:lineRule="auto"/>
        <w:ind w:firstLine="480" w:firstLineChars="200"/>
        <w:rPr>
          <w:rFonts w:ascii="仿宋_GB2312" w:eastAsia="仿宋_GB2312"/>
          <w:color w:val="auto"/>
          <w:sz w:val="24"/>
          <w:highlight w:val="none"/>
        </w:rPr>
      </w:pPr>
      <w:r>
        <w:rPr>
          <w:rFonts w:hint="eastAsia" w:ascii="仿宋_GB2312" w:eastAsia="仿宋_GB2312"/>
          <w:sz w:val="24"/>
          <w:highlight w:val="none"/>
        </w:rPr>
        <w:t>比选申请文件的递交截止时间为</w:t>
      </w:r>
      <w:r>
        <w:rPr>
          <w:rFonts w:hint="eastAsia" w:ascii="仿宋_GB2312" w:eastAsia="仿宋_GB2312"/>
          <w:color w:val="000000" w:themeColor="text1"/>
          <w:sz w:val="24"/>
          <w:highlight w:val="none"/>
          <w14:textFill>
            <w14:solidFill>
              <w14:schemeClr w14:val="tx1"/>
            </w14:solidFill>
          </w14:textFill>
        </w:rPr>
        <w:t>202</w:t>
      </w:r>
      <w:r>
        <w:rPr>
          <w:rFonts w:hint="eastAsia" w:ascii="仿宋_GB2312" w:eastAsia="仿宋_GB2312"/>
          <w:color w:val="000000" w:themeColor="text1"/>
          <w:sz w:val="24"/>
          <w:highlight w:val="none"/>
          <w:lang w:val="en-US" w:eastAsia="zh-CN"/>
          <w14:textFill>
            <w14:solidFill>
              <w14:schemeClr w14:val="tx1"/>
            </w14:solidFill>
          </w14:textFill>
        </w:rPr>
        <w:t>5</w:t>
      </w:r>
      <w:r>
        <w:rPr>
          <w:rFonts w:hint="eastAsia" w:ascii="仿宋_GB2312" w:eastAsia="仿宋_GB2312"/>
          <w:color w:val="000000" w:themeColor="text1"/>
          <w:sz w:val="24"/>
          <w:highlight w:val="none"/>
          <w14:textFill>
            <w14:solidFill>
              <w14:schemeClr w14:val="tx1"/>
            </w14:solidFill>
          </w14:textFill>
        </w:rPr>
        <w:t>年</w:t>
      </w:r>
      <w:r>
        <w:rPr>
          <w:rFonts w:hint="eastAsia" w:ascii="仿宋_GB2312" w:eastAsia="仿宋_GB2312"/>
          <w:color w:val="000000" w:themeColor="text1"/>
          <w:sz w:val="24"/>
          <w:highlight w:val="none"/>
          <w:lang w:val="en-US" w:eastAsia="zh-CN"/>
          <w14:textFill>
            <w14:solidFill>
              <w14:schemeClr w14:val="tx1"/>
            </w14:solidFill>
          </w14:textFill>
        </w:rPr>
        <w:t>3</w:t>
      </w:r>
      <w:r>
        <w:rPr>
          <w:rFonts w:hint="eastAsia" w:ascii="仿宋_GB2312" w:eastAsia="仿宋_GB2312"/>
          <w:color w:val="000000" w:themeColor="text1"/>
          <w:sz w:val="24"/>
          <w:highlight w:val="none"/>
          <w14:textFill>
            <w14:solidFill>
              <w14:schemeClr w14:val="tx1"/>
            </w14:solidFill>
          </w14:textFill>
        </w:rPr>
        <w:t>月</w:t>
      </w:r>
      <w:r>
        <w:rPr>
          <w:rFonts w:hint="eastAsia" w:ascii="仿宋_GB2312" w:eastAsia="仿宋_GB2312"/>
          <w:color w:val="000000" w:themeColor="text1"/>
          <w:sz w:val="24"/>
          <w:highlight w:val="none"/>
          <w:lang w:val="en-US" w:eastAsia="zh-CN"/>
          <w14:textFill>
            <w14:solidFill>
              <w14:schemeClr w14:val="tx1"/>
            </w14:solidFill>
          </w14:textFill>
        </w:rPr>
        <w:t>21</w:t>
      </w:r>
      <w:r>
        <w:rPr>
          <w:rFonts w:hint="eastAsia" w:ascii="仿宋_GB2312" w:eastAsia="仿宋_GB2312"/>
          <w:color w:val="000000" w:themeColor="text1"/>
          <w:sz w:val="24"/>
          <w:highlight w:val="none"/>
          <w14:textFill>
            <w14:solidFill>
              <w14:schemeClr w14:val="tx1"/>
            </w14:solidFill>
          </w14:textFill>
        </w:rPr>
        <w:t>日</w:t>
      </w:r>
      <w:r>
        <w:rPr>
          <w:rFonts w:hint="eastAsia" w:ascii="仿宋_GB2312" w:eastAsia="仿宋_GB2312"/>
          <w:color w:val="000000" w:themeColor="text1"/>
          <w:sz w:val="24"/>
          <w:highlight w:val="none"/>
          <w:lang w:val="en-US" w:eastAsia="zh-CN"/>
          <w14:textFill>
            <w14:solidFill>
              <w14:schemeClr w14:val="tx1"/>
            </w14:solidFill>
          </w14:textFill>
        </w:rPr>
        <w:t>下</w:t>
      </w:r>
      <w:r>
        <w:rPr>
          <w:rFonts w:hint="eastAsia" w:ascii="仿宋_GB2312" w:eastAsia="仿宋_GB2312"/>
          <w:color w:val="000000" w:themeColor="text1"/>
          <w:sz w:val="24"/>
          <w:highlight w:val="none"/>
          <w14:textFill>
            <w14:solidFill>
              <w14:schemeClr w14:val="tx1"/>
            </w14:solidFill>
          </w14:textFill>
        </w:rPr>
        <w:t>午</w:t>
      </w:r>
      <w:r>
        <w:rPr>
          <w:rFonts w:hint="eastAsia" w:ascii="仿宋_GB2312" w:eastAsia="仿宋_GB2312"/>
          <w:color w:val="000000" w:themeColor="text1"/>
          <w:sz w:val="24"/>
          <w:highlight w:val="none"/>
          <w:lang w:val="en-US" w:eastAsia="zh-CN"/>
          <w14:textFill>
            <w14:solidFill>
              <w14:schemeClr w14:val="tx1"/>
            </w14:solidFill>
          </w14:textFill>
        </w:rPr>
        <w:t>17:00</w:t>
      </w:r>
      <w:r>
        <w:rPr>
          <w:rFonts w:hint="eastAsia" w:ascii="仿宋_GB2312" w:eastAsia="仿宋_GB2312"/>
          <w:color w:val="000000" w:themeColor="text1"/>
          <w:sz w:val="24"/>
          <w:highlight w:val="none"/>
          <w14:textFill>
            <w14:solidFill>
              <w14:schemeClr w14:val="tx1"/>
            </w14:solidFill>
          </w14:textFill>
        </w:rPr>
        <w:t xml:space="preserve"> 时，</w:t>
      </w:r>
      <w:r>
        <w:rPr>
          <w:rFonts w:hint="eastAsia" w:ascii="仿宋_GB2312" w:eastAsia="仿宋_GB2312"/>
          <w:sz w:val="24"/>
          <w:highlight w:val="none"/>
        </w:rPr>
        <w:t>比选申请文件</w:t>
      </w:r>
      <w:r>
        <w:rPr>
          <w:rFonts w:hint="eastAsia" w:ascii="仿宋_GB2312" w:eastAsia="仿宋_GB2312"/>
          <w:color w:val="000000" w:themeColor="text1"/>
          <w:sz w:val="24"/>
          <w:highlight w:val="none"/>
          <w14:textFill>
            <w14:solidFill>
              <w14:schemeClr w14:val="tx1"/>
            </w14:solidFill>
          </w14:textFill>
        </w:rPr>
        <w:t xml:space="preserve">必须在此规定时间之前专人送达四川省成都市武侯区临江西路1号川投大厦1单元   </w:t>
      </w:r>
      <w:r>
        <w:rPr>
          <w:rFonts w:hint="eastAsia" w:ascii="仿宋_GB2312" w:eastAsia="仿宋_GB2312"/>
          <w:color w:val="auto"/>
          <w:sz w:val="24"/>
          <w:highlight w:val="none"/>
          <w:lang w:val="en-US" w:eastAsia="zh-CN"/>
        </w:rPr>
        <w:t>1716</w:t>
      </w:r>
      <w:r>
        <w:rPr>
          <w:rFonts w:hint="eastAsia" w:ascii="仿宋_GB2312" w:eastAsia="仿宋_GB2312"/>
          <w:color w:val="auto"/>
          <w:sz w:val="24"/>
          <w:highlight w:val="none"/>
        </w:rPr>
        <w:t>室。比选申请文件正本一套，副本二套，电子文档1份。迟到的比选申请文件、未按照要求密封的比选申请文件，比选人予以拒收。</w:t>
      </w:r>
    </w:p>
    <w:p>
      <w:pPr>
        <w:spacing w:line="360" w:lineRule="auto"/>
        <w:ind w:firstLine="480" w:firstLineChars="200"/>
        <w:rPr>
          <w:rFonts w:hint="eastAsia" w:ascii="仿宋_GB2312" w:eastAsia="仿宋_GB2312"/>
          <w:sz w:val="24"/>
          <w:highlight w:val="none"/>
        </w:rPr>
      </w:pPr>
      <w:r>
        <w:rPr>
          <w:rFonts w:hint="eastAsia" w:ascii="仿宋_GB2312" w:eastAsia="仿宋_GB2312"/>
          <w:color w:val="auto"/>
          <w:sz w:val="24"/>
          <w:highlight w:val="none"/>
        </w:rPr>
        <w:t>比选人定于北京时间202</w:t>
      </w: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年</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月</w:t>
      </w:r>
      <w:r>
        <w:rPr>
          <w:rFonts w:hint="eastAsia" w:ascii="仿宋_GB2312" w:eastAsia="仿宋_GB2312"/>
          <w:color w:val="auto"/>
          <w:sz w:val="24"/>
          <w:highlight w:val="none"/>
          <w:lang w:val="en-US" w:eastAsia="zh-CN"/>
        </w:rPr>
        <w:t>24</w:t>
      </w:r>
      <w:r>
        <w:rPr>
          <w:rFonts w:hint="eastAsia" w:ascii="仿宋_GB2312" w:eastAsia="仿宋_GB2312"/>
          <w:color w:val="auto"/>
          <w:sz w:val="24"/>
          <w:highlight w:val="none"/>
        </w:rPr>
        <w:t>日上午9:30时在四川省成都市武侯区临江西路1号川投大厦1单元</w:t>
      </w:r>
      <w:r>
        <w:rPr>
          <w:rFonts w:hint="eastAsia" w:ascii="仿宋_GB2312" w:eastAsia="仿宋_GB2312"/>
          <w:color w:val="auto"/>
          <w:sz w:val="24"/>
          <w:highlight w:val="none"/>
          <w:lang w:val="en-US" w:eastAsia="zh-CN"/>
        </w:rPr>
        <w:t>1710</w:t>
      </w:r>
      <w:r>
        <w:rPr>
          <w:rFonts w:hint="eastAsia" w:ascii="仿宋_GB2312" w:eastAsia="仿宋_GB2312"/>
          <w:color w:val="000000" w:themeColor="text1"/>
          <w:sz w:val="24"/>
          <w:highlight w:val="none"/>
          <w14:textFill>
            <w14:solidFill>
              <w14:schemeClr w14:val="tx1"/>
            </w14:solidFill>
          </w14:textFill>
        </w:rPr>
        <w:t>会议</w:t>
      </w:r>
      <w:r>
        <w:rPr>
          <w:rFonts w:hint="eastAsia" w:ascii="仿宋_GB2312" w:eastAsia="仿宋_GB2312"/>
          <w:sz w:val="24"/>
          <w:highlight w:val="none"/>
        </w:rPr>
        <w:t>室举行比选申请文件开启仪式，比选人邀请已递交比选申请文件的中介机构到现场监督，中介机构法定代表人或授权代理人应当对本单位递交的比选申请文件开启情况签字确认。</w:t>
      </w:r>
    </w:p>
    <w:p>
      <w:pPr>
        <w:pStyle w:val="18"/>
        <w:rPr>
          <w:rFonts w:hint="eastAsia" w:ascii="黑体" w:hAnsi="ˎ̥_GB2312" w:eastAsia="黑体" w:cs="宋体"/>
          <w:kern w:val="0"/>
          <w:sz w:val="24"/>
          <w:highlight w:val="none"/>
        </w:rPr>
      </w:pPr>
      <w:r>
        <w:rPr>
          <w:rFonts w:hint="eastAsia" w:ascii="仿宋_GB2312" w:eastAsia="仿宋_GB2312"/>
          <w:sz w:val="24"/>
          <w:highlight w:val="none"/>
          <w:lang w:val="en-US" w:eastAsia="zh-CN"/>
        </w:rPr>
        <w:t xml:space="preserve">   </w:t>
      </w:r>
      <w:r>
        <w:rPr>
          <w:rFonts w:hint="eastAsia" w:ascii="黑体" w:hAnsi="ˎ̥_GB2312" w:eastAsia="黑体" w:cs="宋体"/>
          <w:kern w:val="0"/>
          <w:sz w:val="24"/>
          <w:highlight w:val="none"/>
        </w:rPr>
        <w:t>五、联系方式</w:t>
      </w:r>
    </w:p>
    <w:p>
      <w:pPr>
        <w:spacing w:line="360" w:lineRule="auto"/>
        <w:ind w:firstLine="480" w:firstLineChars="200"/>
        <w:rPr>
          <w:rFonts w:hint="default" w:ascii="仿宋_GB2312" w:eastAsia="仿宋_GB2312"/>
          <w:sz w:val="24"/>
          <w:highlight w:val="none"/>
          <w:lang w:val="en-US" w:eastAsia="zh-CN"/>
        </w:rPr>
      </w:pPr>
      <w:r>
        <w:rPr>
          <w:rFonts w:hint="eastAsia" w:ascii="仿宋_GB2312" w:eastAsia="仿宋_GB2312"/>
          <w:sz w:val="24"/>
          <w:highlight w:val="none"/>
        </w:rPr>
        <w:t xml:space="preserve">比 选 人：  </w:t>
      </w:r>
      <w:r>
        <w:rPr>
          <w:rFonts w:hint="eastAsia" w:ascii="仿宋_GB2312" w:eastAsia="仿宋_GB2312"/>
          <w:sz w:val="24"/>
          <w:highlight w:val="none"/>
          <w:lang w:val="en-US" w:eastAsia="zh-CN"/>
        </w:rPr>
        <w:t>川投国际有限公司</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地    址：  成都市武侯区临江西路1号川投大厦1单元</w:t>
      </w:r>
      <w:r>
        <w:rPr>
          <w:rFonts w:hint="eastAsia" w:ascii="仿宋_GB2312" w:eastAsia="仿宋_GB2312"/>
          <w:sz w:val="24"/>
          <w:highlight w:val="none"/>
          <w:lang w:val="en-US" w:eastAsia="zh-CN"/>
        </w:rPr>
        <w:t>1716</w:t>
      </w:r>
      <w:r>
        <w:rPr>
          <w:rFonts w:hint="eastAsia" w:ascii="仿宋_GB2312" w:eastAsia="仿宋_GB2312"/>
          <w:sz w:val="24"/>
          <w:highlight w:val="none"/>
        </w:rPr>
        <w:t>室</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 xml:space="preserve">邮政编码：  610015             </w:t>
      </w:r>
    </w:p>
    <w:p>
      <w:pPr>
        <w:spacing w:line="360" w:lineRule="auto"/>
        <w:ind w:firstLine="480" w:firstLineChars="200"/>
        <w:rPr>
          <w:rFonts w:hint="default" w:ascii="仿宋_GB2312" w:eastAsia="仿宋_GB2312"/>
          <w:sz w:val="24"/>
          <w:highlight w:val="none"/>
          <w:lang w:val="en-US" w:eastAsia="zh-CN"/>
        </w:rPr>
      </w:pPr>
      <w:r>
        <w:rPr>
          <w:rFonts w:hint="eastAsia" w:ascii="仿宋_GB2312" w:eastAsia="仿宋_GB2312"/>
          <w:sz w:val="24"/>
          <w:highlight w:val="none"/>
        </w:rPr>
        <w:t xml:space="preserve">联 系 人：  </w:t>
      </w:r>
      <w:r>
        <w:rPr>
          <w:rFonts w:hint="eastAsia" w:ascii="仿宋_GB2312" w:eastAsia="仿宋_GB2312"/>
          <w:sz w:val="24"/>
          <w:highlight w:val="none"/>
          <w:lang w:val="en-US" w:eastAsia="zh-CN"/>
        </w:rPr>
        <w:t>杨女士、梁女士</w:t>
      </w:r>
    </w:p>
    <w:p>
      <w:pPr>
        <w:spacing w:line="360" w:lineRule="auto"/>
        <w:ind w:firstLine="480" w:firstLineChars="200"/>
        <w:rPr>
          <w:rFonts w:hint="eastAsia" w:ascii="仿宋_GB2312" w:eastAsia="仿宋_GB2312"/>
          <w:sz w:val="24"/>
          <w:highlight w:val="none"/>
          <w:lang w:val="en-US" w:eastAsia="zh-CN"/>
        </w:rPr>
      </w:pPr>
      <w:r>
        <w:rPr>
          <w:rFonts w:hint="eastAsia" w:ascii="仿宋_GB2312" w:eastAsia="仿宋_GB2312"/>
          <w:sz w:val="24"/>
          <w:highlight w:val="none"/>
        </w:rPr>
        <w:t>联系电话：</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 xml:space="preserve"> </w:t>
      </w:r>
      <w:r>
        <w:rPr>
          <w:rFonts w:hint="eastAsia" w:ascii="仿宋_GB2312" w:eastAsia="仿宋_GB2312"/>
          <w:sz w:val="24"/>
          <w:highlight w:val="none"/>
          <w:lang w:val="en-US" w:eastAsia="zh-CN"/>
        </w:rPr>
        <w:t>15390047153</w:t>
      </w:r>
      <w:r>
        <w:rPr>
          <w:rFonts w:hint="eastAsia" w:ascii="仿宋_GB2312" w:eastAsia="仿宋_GB2312"/>
          <w:sz w:val="24"/>
          <w:highlight w:val="none"/>
        </w:rPr>
        <w:t>；</w:t>
      </w:r>
      <w:r>
        <w:rPr>
          <w:rFonts w:hint="eastAsia" w:ascii="仿宋_GB2312" w:eastAsia="仿宋_GB2312"/>
          <w:sz w:val="24"/>
          <w:highlight w:val="none"/>
          <w:lang w:val="en-US" w:eastAsia="zh-CN"/>
        </w:rPr>
        <w:t>13072807090</w:t>
      </w:r>
    </w:p>
    <w:p>
      <w:pPr>
        <w:spacing w:line="360" w:lineRule="auto"/>
        <w:ind w:firstLine="480" w:firstLineChars="200"/>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 xml:space="preserve">电子邮件：  </w:t>
      </w:r>
      <w:r>
        <w:rPr>
          <w:rFonts w:hint="eastAsia" w:ascii="仿宋_GB2312" w:eastAsia="仿宋_GB2312"/>
          <w:sz w:val="24"/>
          <w:highlight w:val="none"/>
        </w:rPr>
        <w:t>liangshuyi@scigi.cn</w:t>
      </w:r>
    </w:p>
    <w:p>
      <w:pPr>
        <w:pStyle w:val="18"/>
        <w:rPr>
          <w:rFonts w:hint="default"/>
          <w:highlight w:val="none"/>
          <w:lang w:val="en-US" w:eastAsia="zh-CN"/>
        </w:rPr>
      </w:pPr>
    </w:p>
    <w:p>
      <w:pPr>
        <w:spacing w:line="360" w:lineRule="auto"/>
        <w:ind w:right="480" w:firstLine="4920" w:firstLineChars="2050"/>
        <w:jc w:val="right"/>
        <w:rPr>
          <w:highlight w:val="none"/>
        </w:rPr>
      </w:pPr>
      <w:r>
        <w:rPr>
          <w:rFonts w:ascii="仿宋_GB2312" w:eastAsia="仿宋_GB2312"/>
          <w:color w:val="000000" w:themeColor="text1"/>
          <w:sz w:val="24"/>
          <w:highlight w:val="none"/>
          <w14:textFill>
            <w14:solidFill>
              <w14:schemeClr w14:val="tx1"/>
            </w14:solidFill>
          </w14:textFill>
        </w:rPr>
        <w:t>20</w:t>
      </w:r>
      <w:r>
        <w:rPr>
          <w:rFonts w:hint="eastAsia" w:ascii="仿宋_GB2312" w:eastAsia="仿宋_GB2312"/>
          <w:color w:val="000000" w:themeColor="text1"/>
          <w:sz w:val="24"/>
          <w:highlight w:val="none"/>
          <w14:textFill>
            <w14:solidFill>
              <w14:schemeClr w14:val="tx1"/>
            </w14:solidFill>
          </w14:textFill>
        </w:rPr>
        <w:t>2</w:t>
      </w:r>
      <w:r>
        <w:rPr>
          <w:rFonts w:hint="eastAsia" w:ascii="仿宋_GB2312" w:eastAsia="仿宋_GB2312"/>
          <w:color w:val="000000" w:themeColor="text1"/>
          <w:sz w:val="24"/>
          <w:highlight w:val="none"/>
          <w:lang w:val="en-US" w:eastAsia="zh-CN"/>
          <w14:textFill>
            <w14:solidFill>
              <w14:schemeClr w14:val="tx1"/>
            </w14:solidFill>
          </w14:textFill>
        </w:rPr>
        <w:t>5</w:t>
      </w:r>
      <w:r>
        <w:rPr>
          <w:rFonts w:hint="eastAsia" w:ascii="仿宋_GB2312" w:eastAsia="仿宋_GB2312"/>
          <w:color w:val="000000" w:themeColor="text1"/>
          <w:sz w:val="24"/>
          <w:highlight w:val="none"/>
          <w14:textFill>
            <w14:solidFill>
              <w14:schemeClr w14:val="tx1"/>
            </w14:solidFill>
          </w14:textFill>
        </w:rPr>
        <w:t>年</w:t>
      </w:r>
      <w:r>
        <w:rPr>
          <w:rFonts w:hint="eastAsia" w:ascii="仿宋_GB2312" w:eastAsia="仿宋_GB2312"/>
          <w:color w:val="000000" w:themeColor="text1"/>
          <w:sz w:val="24"/>
          <w:highlight w:val="none"/>
          <w:lang w:val="en-US" w:eastAsia="zh-CN"/>
          <w14:textFill>
            <w14:solidFill>
              <w14:schemeClr w14:val="tx1"/>
            </w14:solidFill>
          </w14:textFill>
        </w:rPr>
        <w:t>2</w:t>
      </w:r>
      <w:r>
        <w:rPr>
          <w:rFonts w:hint="eastAsia" w:ascii="仿宋_GB2312" w:eastAsia="仿宋_GB2312"/>
          <w:color w:val="000000" w:themeColor="text1"/>
          <w:sz w:val="24"/>
          <w:highlight w:val="none"/>
          <w14:textFill>
            <w14:solidFill>
              <w14:schemeClr w14:val="tx1"/>
            </w14:solidFill>
          </w14:textFill>
        </w:rPr>
        <w:t>月</w:t>
      </w:r>
      <w:r>
        <w:rPr>
          <w:rFonts w:hint="eastAsia" w:ascii="仿宋_GB2312" w:eastAsia="仿宋_GB2312"/>
          <w:color w:val="000000" w:themeColor="text1"/>
          <w:sz w:val="24"/>
          <w:highlight w:val="none"/>
          <w:lang w:val="en-US" w:eastAsia="zh-CN"/>
          <w14:textFill>
            <w14:solidFill>
              <w14:schemeClr w14:val="tx1"/>
            </w14:solidFill>
          </w14:textFill>
        </w:rPr>
        <w:t>25</w:t>
      </w:r>
      <w:r>
        <w:rPr>
          <w:rFonts w:hint="eastAsia" w:ascii="仿宋_GB2312" w:eastAsia="仿宋_GB2312"/>
          <w:color w:val="000000" w:themeColor="text1"/>
          <w:sz w:val="24"/>
          <w:highlight w:val="none"/>
          <w14:textFill>
            <w14:solidFill>
              <w14:schemeClr w14:val="tx1"/>
            </w14:solidFill>
          </w14:textFill>
        </w:rPr>
        <w:t>日</w:t>
      </w:r>
      <w:r>
        <w:rPr>
          <w:rFonts w:ascii="仿宋_GB2312" w:eastAsia="仿宋_GB2312"/>
          <w:sz w:val="24"/>
          <w:highlight w:val="none"/>
        </w:rPr>
        <w:br w:type="page"/>
      </w:r>
    </w:p>
    <w:p>
      <w:pPr>
        <w:pStyle w:val="2"/>
        <w:numPr>
          <w:ilvl w:val="0"/>
          <w:numId w:val="3"/>
        </w:numPr>
        <w:spacing w:line="360" w:lineRule="auto"/>
        <w:rPr>
          <w:highlight w:val="none"/>
        </w:rPr>
      </w:pPr>
      <w:bookmarkStart w:id="6" w:name="_Toc20010"/>
      <w:bookmarkStart w:id="7" w:name="_Toc1852"/>
      <w:bookmarkStart w:id="8" w:name="_Toc109212565"/>
      <w:r>
        <w:rPr>
          <w:rFonts w:hint="eastAsia"/>
          <w:highlight w:val="none"/>
        </w:rPr>
        <w:t>比选申请人资格要求</w:t>
      </w:r>
      <w:bookmarkEnd w:id="6"/>
      <w:bookmarkEnd w:id="7"/>
    </w:p>
    <w:p>
      <w:pPr>
        <w:spacing w:line="360" w:lineRule="auto"/>
        <w:ind w:firstLine="480" w:firstLineChars="200"/>
        <w:rPr>
          <w:rFonts w:ascii="仿宋_GB2312" w:eastAsia="仿宋_GB2312"/>
          <w:bCs/>
          <w:sz w:val="24"/>
          <w:highlight w:val="none"/>
        </w:rPr>
      </w:pPr>
      <w:r>
        <w:rPr>
          <w:rFonts w:ascii="仿宋_GB2312" w:eastAsia="仿宋_GB2312"/>
          <w:bCs/>
          <w:sz w:val="24"/>
          <w:highlight w:val="none"/>
        </w:rPr>
        <w:t>本次</w:t>
      </w:r>
      <w:r>
        <w:rPr>
          <w:rFonts w:hint="eastAsia" w:ascii="仿宋_GB2312" w:eastAsia="仿宋_GB2312"/>
          <w:bCs/>
          <w:sz w:val="24"/>
          <w:highlight w:val="none"/>
        </w:rPr>
        <w:t>比选</w:t>
      </w:r>
      <w:r>
        <w:rPr>
          <w:rFonts w:ascii="仿宋_GB2312" w:eastAsia="仿宋_GB2312"/>
          <w:bCs/>
          <w:sz w:val="24"/>
          <w:highlight w:val="none"/>
        </w:rPr>
        <w:t>采用资格后审的方式</w:t>
      </w:r>
      <w:r>
        <w:rPr>
          <w:rFonts w:hint="eastAsia" w:ascii="仿宋_GB2312" w:eastAsia="仿宋_GB2312"/>
          <w:bCs/>
          <w:sz w:val="24"/>
          <w:highlight w:val="none"/>
        </w:rPr>
        <w:t>。为证实比选申请人具有完成工作的资格和能力，比选申请人应当符合以下条件并随比选申请文件提供相应的证明文件资料：</w:t>
      </w:r>
    </w:p>
    <w:p>
      <w:pPr>
        <w:spacing w:line="360" w:lineRule="auto"/>
        <w:ind w:firstLine="482"/>
        <w:rPr>
          <w:rFonts w:hint="eastAsia" w:ascii="仿宋_GB2312" w:eastAsia="仿宋_GB2312"/>
          <w:sz w:val="24"/>
          <w:highlight w:val="none"/>
        </w:rPr>
      </w:pPr>
      <w:r>
        <w:rPr>
          <w:rFonts w:hint="eastAsia" w:ascii="仿宋_GB2312" w:eastAsia="仿宋_GB2312"/>
          <w:sz w:val="24"/>
          <w:highlight w:val="none"/>
        </w:rPr>
        <w:t xml:space="preserve">（一）比选申请人是在中华人民共和国境内注册的独立法人，具有独立承担民事责任的能力，是增值税一般纳税人； </w:t>
      </w:r>
    </w:p>
    <w:p>
      <w:pPr>
        <w:spacing w:line="360" w:lineRule="auto"/>
        <w:ind w:firstLine="482"/>
        <w:rPr>
          <w:rFonts w:hint="eastAsia" w:ascii="仿宋_GB2312" w:eastAsia="仿宋_GB2312"/>
          <w:sz w:val="24"/>
          <w:highlight w:val="none"/>
        </w:rPr>
      </w:pPr>
      <w:r>
        <w:rPr>
          <w:rFonts w:hint="eastAsia" w:ascii="仿宋_GB2312" w:eastAsia="仿宋_GB2312"/>
          <w:sz w:val="24"/>
          <w:highlight w:val="none"/>
        </w:rPr>
        <w:t>（二）比选申请人应具备中国注册税务师协会或四川省注册税务师协会税务师事务所等级认定，认定等级在4A及以上；</w:t>
      </w:r>
    </w:p>
    <w:p>
      <w:pPr>
        <w:spacing w:line="360" w:lineRule="auto"/>
        <w:ind w:firstLine="482"/>
        <w:rPr>
          <w:rFonts w:hint="eastAsia" w:ascii="仿宋_GB2312" w:eastAsia="仿宋_GB2312"/>
          <w:sz w:val="24"/>
          <w:highlight w:val="none"/>
        </w:rPr>
      </w:pPr>
      <w:r>
        <w:rPr>
          <w:rFonts w:hint="eastAsia" w:ascii="仿宋_GB2312" w:eastAsia="仿宋_GB2312"/>
          <w:sz w:val="24"/>
          <w:highlight w:val="none"/>
        </w:rPr>
        <w:t>（三）比选申请人合法经营、依法执业，遵守法律法规、职业道德和执业准则，有良好社会信誉，近三年提供的中介服务未因重大执业质量等问题受到省国资委通报或受到行业协会严重处理；</w:t>
      </w:r>
    </w:p>
    <w:p>
      <w:pPr>
        <w:spacing w:line="360" w:lineRule="auto"/>
        <w:ind w:firstLine="482"/>
        <w:rPr>
          <w:rFonts w:hint="eastAsia" w:ascii="仿宋_GB2312" w:eastAsia="仿宋_GB2312"/>
          <w:sz w:val="24"/>
          <w:highlight w:val="none"/>
        </w:rPr>
      </w:pPr>
      <w:r>
        <w:rPr>
          <w:rFonts w:hint="eastAsia" w:ascii="仿宋_GB2312" w:eastAsia="仿宋_GB2312"/>
          <w:sz w:val="24"/>
          <w:highlight w:val="none"/>
        </w:rPr>
        <w:t>（四）比选申请人在成都市内有固定的办公场所。</w:t>
      </w:r>
    </w:p>
    <w:p>
      <w:pPr>
        <w:spacing w:line="360" w:lineRule="auto"/>
        <w:ind w:firstLine="482"/>
        <w:rPr>
          <w:rFonts w:hint="eastAsia" w:ascii="仿宋_GB2312" w:eastAsia="仿宋_GB2312"/>
          <w:sz w:val="24"/>
          <w:highlight w:val="none"/>
        </w:rPr>
      </w:pPr>
      <w:r>
        <w:rPr>
          <w:rFonts w:hint="eastAsia" w:ascii="仿宋_GB2312" w:eastAsia="仿宋_GB2312"/>
          <w:sz w:val="24"/>
          <w:highlight w:val="none"/>
        </w:rPr>
        <w:t>（五）应邀中介机构熟悉境内外交易相关的税务流程及风险，具有提供税务咨询服务的经验。</w:t>
      </w:r>
    </w:p>
    <w:p>
      <w:pPr>
        <w:spacing w:line="360" w:lineRule="auto"/>
        <w:ind w:firstLine="482"/>
        <w:rPr>
          <w:rFonts w:hint="eastAsia" w:ascii="仿宋_GB2312" w:eastAsia="仿宋_GB2312"/>
          <w:sz w:val="24"/>
          <w:highlight w:val="none"/>
        </w:rPr>
      </w:pPr>
      <w:r>
        <w:rPr>
          <w:rFonts w:hint="eastAsia" w:ascii="仿宋_GB2312" w:eastAsia="仿宋_GB2312"/>
          <w:sz w:val="24"/>
          <w:highlight w:val="none"/>
        </w:rPr>
        <w:t>（六）应邀中介机构未向拟服务单位提供相关服务，与向公司提供本次服务无利益冲突。</w:t>
      </w:r>
    </w:p>
    <w:p>
      <w:pPr>
        <w:spacing w:line="360" w:lineRule="auto"/>
        <w:ind w:firstLine="480" w:firstLineChars="200"/>
        <w:rPr>
          <w:rFonts w:hint="eastAsia" w:ascii="仿宋_GB2312" w:eastAsia="仿宋_GB2312"/>
          <w:b/>
          <w:sz w:val="24"/>
          <w:highlight w:val="none"/>
        </w:rPr>
      </w:pPr>
      <w:r>
        <w:rPr>
          <w:rFonts w:hint="eastAsia" w:ascii="仿宋_GB2312" w:eastAsia="仿宋_GB2312"/>
          <w:sz w:val="24"/>
          <w:highlight w:val="none"/>
        </w:rPr>
        <w:t>（七）不接受联合体参选。</w:t>
      </w:r>
    </w:p>
    <w:p>
      <w:pPr>
        <w:spacing w:line="360" w:lineRule="auto"/>
        <w:ind w:firstLine="482" w:firstLineChars="200"/>
        <w:rPr>
          <w:rFonts w:ascii="仿宋_GB2312" w:eastAsia="仿宋_GB2312"/>
          <w:sz w:val="24"/>
          <w:highlight w:val="none"/>
        </w:rPr>
      </w:pPr>
      <w:r>
        <w:rPr>
          <w:rFonts w:hint="eastAsia" w:ascii="仿宋_GB2312" w:eastAsia="仿宋_GB2312"/>
          <w:b/>
          <w:sz w:val="24"/>
          <w:highlight w:val="none"/>
        </w:rPr>
        <w:t>特别说明：比选申请人</w:t>
      </w:r>
      <w:r>
        <w:rPr>
          <w:rFonts w:hint="eastAsia" w:ascii="仿宋_GB2312" w:eastAsia="仿宋_GB2312"/>
          <w:b/>
          <w:sz w:val="24"/>
          <w:highlight w:val="none"/>
          <w:lang w:val="en-US" w:eastAsia="zh-CN"/>
        </w:rPr>
        <w:t>是事务所分所</w:t>
      </w:r>
      <w:r>
        <w:rPr>
          <w:rFonts w:hint="eastAsia" w:ascii="仿宋_GB2312" w:eastAsia="仿宋_GB2312"/>
          <w:b/>
          <w:sz w:val="24"/>
          <w:highlight w:val="none"/>
        </w:rPr>
        <w:t>的，比选申请人提供的业绩证明材料、注册会计师从业人数等资料，必须以分所的为准，以总所名义提供的材料无效。</w:t>
      </w:r>
    </w:p>
    <w:p>
      <w:pPr>
        <w:spacing w:line="360" w:lineRule="auto"/>
        <w:ind w:firstLine="480" w:firstLineChars="200"/>
        <w:rPr>
          <w:rFonts w:ascii="仿宋_GB2312" w:eastAsia="仿宋_GB2312"/>
          <w:sz w:val="24"/>
          <w:highlight w:val="none"/>
        </w:rPr>
      </w:pPr>
      <w:r>
        <w:rPr>
          <w:rFonts w:ascii="仿宋_GB2312" w:eastAsia="仿宋_GB2312"/>
          <w:sz w:val="24"/>
          <w:highlight w:val="none"/>
        </w:rPr>
        <w:br w:type="page"/>
      </w:r>
    </w:p>
    <w:p>
      <w:pPr>
        <w:pStyle w:val="2"/>
        <w:spacing w:line="360" w:lineRule="auto"/>
        <w:rPr>
          <w:highlight w:val="none"/>
        </w:rPr>
      </w:pPr>
      <w:bookmarkStart w:id="9" w:name="_Toc12300"/>
      <w:bookmarkStart w:id="10" w:name="_Toc29941"/>
      <w:r>
        <w:rPr>
          <w:rFonts w:hint="eastAsia"/>
          <w:highlight w:val="none"/>
        </w:rPr>
        <w:t>比选申请人须知</w:t>
      </w:r>
      <w:bookmarkEnd w:id="8"/>
      <w:bookmarkEnd w:id="9"/>
      <w:bookmarkEnd w:id="10"/>
    </w:p>
    <w:p>
      <w:pPr>
        <w:numPr>
          <w:ilvl w:val="0"/>
          <w:numId w:val="5"/>
        </w:numPr>
        <w:spacing w:line="360" w:lineRule="auto"/>
        <w:ind w:firstLine="480" w:firstLineChars="200"/>
        <w:rPr>
          <w:rFonts w:hint="eastAsia" w:ascii="仿宋_GB2312" w:eastAsia="仿宋_GB2312"/>
          <w:bCs/>
          <w:sz w:val="24"/>
          <w:highlight w:val="none"/>
        </w:rPr>
      </w:pPr>
      <w:r>
        <w:rPr>
          <w:rFonts w:hint="eastAsia" w:ascii="仿宋_GB2312" w:eastAsia="仿宋_GB2312"/>
          <w:bCs/>
          <w:sz w:val="24"/>
          <w:highlight w:val="none"/>
        </w:rPr>
        <w:t>中介机构服务的期间</w:t>
      </w:r>
    </w:p>
    <w:p>
      <w:pPr>
        <w:spacing w:line="360" w:lineRule="auto"/>
        <w:ind w:firstLine="480" w:firstLineChars="200"/>
        <w:rPr>
          <w:rFonts w:hint="eastAsia" w:ascii="仿宋_GB2312" w:eastAsia="仿宋_GB2312"/>
          <w:bCs/>
          <w:sz w:val="24"/>
          <w:highlight w:val="none"/>
        </w:rPr>
      </w:pPr>
      <w:r>
        <w:rPr>
          <w:rFonts w:hint="eastAsia" w:ascii="仿宋_GB2312" w:eastAsia="仿宋_GB2312"/>
          <w:bCs/>
          <w:sz w:val="24"/>
          <w:highlight w:val="none"/>
        </w:rPr>
        <w:t>从通过比选确定的税务咨询代理机构与</w:t>
      </w:r>
      <w:r>
        <w:rPr>
          <w:rFonts w:hint="eastAsia" w:ascii="仿宋_GB2312" w:eastAsia="仿宋_GB2312"/>
          <w:bCs/>
          <w:sz w:val="24"/>
          <w:highlight w:val="none"/>
          <w:lang w:val="en-US" w:eastAsia="zh-CN"/>
        </w:rPr>
        <w:t>公司</w:t>
      </w:r>
      <w:r>
        <w:rPr>
          <w:rFonts w:hint="eastAsia" w:ascii="仿宋_GB2312" w:eastAsia="仿宋_GB2312"/>
          <w:bCs/>
          <w:sz w:val="24"/>
          <w:highlight w:val="none"/>
        </w:rPr>
        <w:t>签订合同日起，为期三年。</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二、</w:t>
      </w:r>
      <w:bookmarkStart w:id="11" w:name="_Toc355713694"/>
      <w:bookmarkStart w:id="12" w:name="_Toc355712333"/>
      <w:bookmarkStart w:id="13" w:name="_Toc355712663"/>
      <w:bookmarkStart w:id="14" w:name="_Toc355875834"/>
      <w:bookmarkStart w:id="15" w:name="_Toc355860709"/>
      <w:bookmarkStart w:id="16" w:name="_Toc355792436"/>
      <w:bookmarkStart w:id="17" w:name="_Toc355712550"/>
      <w:r>
        <w:rPr>
          <w:rFonts w:hint="eastAsia" w:ascii="仿宋_GB2312" w:eastAsia="仿宋_GB2312"/>
          <w:bCs/>
          <w:sz w:val="24"/>
          <w:highlight w:val="none"/>
          <w:lang w:val="en-US" w:eastAsia="zh-CN"/>
        </w:rPr>
        <w:t>公司</w:t>
      </w:r>
      <w:r>
        <w:rPr>
          <w:rFonts w:hint="eastAsia" w:ascii="仿宋_GB2312" w:eastAsia="仿宋_GB2312"/>
          <w:bCs/>
          <w:sz w:val="24"/>
          <w:highlight w:val="none"/>
        </w:rPr>
        <w:t>概况</w:t>
      </w:r>
      <w:bookmarkEnd w:id="11"/>
      <w:bookmarkEnd w:id="12"/>
      <w:bookmarkEnd w:id="13"/>
      <w:bookmarkEnd w:id="14"/>
      <w:bookmarkEnd w:id="15"/>
      <w:bookmarkEnd w:id="16"/>
      <w:bookmarkEnd w:id="17"/>
    </w:p>
    <w:p>
      <w:pPr>
        <w:numPr>
          <w:ilvl w:val="0"/>
          <w:numId w:val="0"/>
        </w:numPr>
        <w:spacing w:line="360" w:lineRule="auto"/>
        <w:ind w:leftChars="0" w:firstLine="480" w:firstLineChars="200"/>
        <w:rPr>
          <w:rFonts w:hint="eastAsia" w:ascii="仿宋_GB2312" w:eastAsia="仿宋_GB2312"/>
          <w:bCs/>
          <w:sz w:val="24"/>
          <w:highlight w:val="none"/>
          <w:lang w:val="en-US" w:eastAsia="zh-CN"/>
        </w:rPr>
      </w:pPr>
      <w:r>
        <w:rPr>
          <w:rFonts w:hint="eastAsia" w:ascii="仿宋_GB2312" w:eastAsia="仿宋_GB2312"/>
          <w:bCs/>
          <w:sz w:val="24"/>
          <w:highlight w:val="none"/>
        </w:rPr>
        <w:t>川投国际有限公司（以下简称“公司本部”或“比选人”）作为川投集团海外投融资平台，由川投集团100%持股，2018年在香港注册成立，注册资本金8,000万元，经营范围为境外投融资业务、国际贸易业务等。截至2024年12月31日，公司本部境外投资国别涉及尼泊尔、格鲁吉亚以及在中国境内返程投资设立川投天府国际贸易（四川）有限公司（以下简称“天府公司”）。</w:t>
      </w:r>
    </w:p>
    <w:p>
      <w:pPr>
        <w:numPr>
          <w:ilvl w:val="0"/>
          <w:numId w:val="0"/>
        </w:numPr>
        <w:spacing w:line="360" w:lineRule="auto"/>
        <w:ind w:leftChars="200"/>
        <w:rPr>
          <w:rFonts w:hint="eastAsia" w:ascii="仿宋_GB2312" w:eastAsia="仿宋_GB2312"/>
          <w:bCs/>
          <w:sz w:val="24"/>
          <w:highlight w:val="none"/>
        </w:rPr>
      </w:pPr>
      <w:r>
        <w:rPr>
          <w:rFonts w:hint="eastAsia" w:ascii="仿宋_GB2312" w:eastAsia="仿宋_GB2312"/>
          <w:bCs/>
          <w:sz w:val="24"/>
          <w:highlight w:val="none"/>
          <w:lang w:val="en-US" w:eastAsia="zh-CN"/>
        </w:rPr>
        <w:t>三、</w:t>
      </w:r>
      <w:r>
        <w:rPr>
          <w:rFonts w:hint="eastAsia" w:ascii="仿宋_GB2312" w:eastAsia="仿宋_GB2312"/>
          <w:bCs/>
          <w:sz w:val="24"/>
          <w:highlight w:val="none"/>
        </w:rPr>
        <w:t>比选内容</w:t>
      </w:r>
    </w:p>
    <w:p>
      <w:pPr>
        <w:spacing w:line="360" w:lineRule="auto"/>
        <w:ind w:firstLine="480" w:firstLineChars="200"/>
        <w:rPr>
          <w:rFonts w:hint="eastAsia" w:ascii="仿宋_GB2312" w:hAnsi="Times New Roman" w:eastAsia="仿宋_GB2312" w:cs="Times New Roman"/>
          <w:sz w:val="24"/>
          <w:highlight w:val="none"/>
          <w:lang w:val="en-US" w:eastAsia="zh-CN"/>
        </w:rPr>
      </w:pPr>
      <w:r>
        <w:rPr>
          <w:rFonts w:hint="eastAsia" w:ascii="仿宋_GB2312" w:eastAsia="仿宋_GB2312"/>
          <w:sz w:val="24"/>
          <w:highlight w:val="none"/>
        </w:rPr>
        <w:t>对</w:t>
      </w:r>
      <w:r>
        <w:rPr>
          <w:rFonts w:hint="eastAsia" w:ascii="仿宋_GB2312" w:eastAsia="仿宋_GB2312"/>
          <w:sz w:val="24"/>
          <w:highlight w:val="none"/>
          <w:lang w:val="en-US" w:eastAsia="zh-CN"/>
        </w:rPr>
        <w:t>公司本部及境内天府公司提供2025年4月1日至2028年3月31日三年日常代理、咨询以及所得税汇算等服务。</w:t>
      </w:r>
      <w:r>
        <w:rPr>
          <w:rFonts w:hint="eastAsia" w:ascii="仿宋_GB2312" w:eastAsia="仿宋_GB2312"/>
          <w:sz w:val="24"/>
          <w:highlight w:val="none"/>
        </w:rPr>
        <w:t>主要工作内容</w:t>
      </w:r>
      <w:r>
        <w:rPr>
          <w:rFonts w:hint="eastAsia" w:ascii="仿宋_GB2312" w:eastAsia="仿宋_GB2312"/>
          <w:b/>
          <w:sz w:val="24"/>
          <w:highlight w:val="none"/>
        </w:rPr>
        <w:t>包括但不限于</w:t>
      </w:r>
      <w:r>
        <w:rPr>
          <w:rFonts w:hint="eastAsia" w:ascii="仿宋_GB2312" w:hAnsi="Times New Roman" w:eastAsia="仿宋_GB2312" w:cs="Times New Roman"/>
          <w:sz w:val="24"/>
          <w:highlight w:val="none"/>
          <w:lang w:val="en-US" w:eastAsia="zh-CN"/>
        </w:rPr>
        <w:t>：</w:t>
      </w:r>
    </w:p>
    <w:p>
      <w:pPr>
        <w:spacing w:line="360" w:lineRule="auto"/>
        <w:ind w:firstLine="480" w:firstLineChars="200"/>
        <w:rPr>
          <w:rFonts w:hint="eastAsia" w:ascii="仿宋_GB2312" w:eastAsia="仿宋_GB2312"/>
          <w:sz w:val="24"/>
          <w:highlight w:val="none"/>
          <w:lang w:val="en-US" w:eastAsia="zh-CN"/>
        </w:rPr>
      </w:pPr>
      <w:r>
        <w:rPr>
          <w:rFonts w:hint="eastAsia" w:ascii="仿宋_GB2312" w:hAnsi="Times New Roman" w:eastAsia="仿宋_GB2312" w:cs="Times New Roman"/>
          <w:sz w:val="24"/>
          <w:highlight w:val="none"/>
          <w:lang w:val="en-US" w:eastAsia="zh-CN"/>
        </w:rPr>
        <w:t>（一）日</w:t>
      </w:r>
      <w:r>
        <w:rPr>
          <w:rFonts w:hint="eastAsia" w:ascii="仿宋_GB2312" w:eastAsia="仿宋_GB2312"/>
          <w:sz w:val="24"/>
          <w:highlight w:val="none"/>
          <w:lang w:val="en-US" w:eastAsia="zh-CN"/>
        </w:rPr>
        <w:t>常代理和咨询服务</w:t>
      </w:r>
    </w:p>
    <w:p>
      <w:pPr>
        <w:spacing w:line="360" w:lineRule="auto"/>
        <w:ind w:left="0" w:leftChars="0" w:firstLine="641" w:firstLineChars="266"/>
        <w:rPr>
          <w:rFonts w:hint="eastAsia" w:ascii="仿宋_GB2312" w:hAnsi="Times New Roman" w:eastAsia="仿宋_GB2312" w:cs="Times New Roman"/>
          <w:b/>
          <w:bCs/>
          <w:sz w:val="24"/>
          <w:highlight w:val="none"/>
          <w:lang w:val="en-US" w:eastAsia="zh-CN"/>
        </w:rPr>
      </w:pPr>
      <w:r>
        <w:rPr>
          <w:rFonts w:hint="eastAsia" w:ascii="仿宋_GB2312" w:hAnsi="Times New Roman" w:eastAsia="仿宋_GB2312" w:cs="Times New Roman"/>
          <w:b/>
          <w:bCs/>
          <w:sz w:val="24"/>
          <w:highlight w:val="none"/>
          <w:lang w:val="en-US" w:eastAsia="zh-CN"/>
        </w:rPr>
        <w:t>1、日常代理：</w:t>
      </w:r>
    </w:p>
    <w:p>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①代理包括为境内子公司天府公司代办税务登记（包括开业、变更、换证、验证）；</w:t>
      </w:r>
    </w:p>
    <w:p>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②代办天府公司各项纳税申报、退税、减免税、缴纳税款，以及代办延期申报、延期纳税；</w:t>
      </w:r>
    </w:p>
    <w:p>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③代办天府公司发票领购及申请自制手续；</w:t>
      </w:r>
    </w:p>
    <w:p>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④协助天府公司制作涉税文书；</w:t>
      </w:r>
    </w:p>
    <w:p>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⑤协助天府公司办理税务行政复议手续；</w:t>
      </w:r>
    </w:p>
    <w:p>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⑥公司内部股权架构调整相关税务筹划事宜。</w:t>
      </w:r>
    </w:p>
    <w:p>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⑦公司内部交易相关涉税事宜，公司业务跨中、港、尼泊尔、格鲁吉亚等地，</w:t>
      </w:r>
      <w:r>
        <w:rPr>
          <w:rFonts w:hint="eastAsia" w:ascii="仿宋_GB2312" w:eastAsia="仿宋_GB2312"/>
          <w:sz w:val="24"/>
          <w:highlight w:val="none"/>
        </w:rPr>
        <w:tab/>
      </w:r>
      <w:r>
        <w:rPr>
          <w:rFonts w:hint="eastAsia" w:ascii="仿宋_GB2312" w:eastAsia="仿宋_GB2312"/>
          <w:sz w:val="24"/>
          <w:highlight w:val="none"/>
        </w:rPr>
        <w:tab/>
      </w:r>
      <w:r>
        <w:rPr>
          <w:rFonts w:hint="eastAsia" w:ascii="仿宋_GB2312" w:eastAsia="仿宋_GB2312"/>
          <w:sz w:val="24"/>
          <w:highlight w:val="none"/>
        </w:rPr>
        <w:t xml:space="preserve">  需要综合考虑各地相关法律法规及财税制度，制定符合各地法律法规的项目实</w:t>
      </w:r>
      <w:r>
        <w:rPr>
          <w:rFonts w:hint="eastAsia" w:ascii="仿宋_GB2312" w:eastAsia="仿宋_GB2312"/>
          <w:sz w:val="24"/>
          <w:highlight w:val="none"/>
        </w:rPr>
        <w:tab/>
      </w:r>
      <w:r>
        <w:rPr>
          <w:rFonts w:hint="eastAsia" w:ascii="仿宋_GB2312" w:eastAsia="仿宋_GB2312"/>
          <w:sz w:val="24"/>
          <w:highlight w:val="none"/>
        </w:rPr>
        <w:t xml:space="preserve">  施方案，构建综合财税体系。</w:t>
      </w:r>
    </w:p>
    <w:p>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⑧跨境税务合规和税务培训</w:t>
      </w:r>
    </w:p>
    <w:p>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⑨其他双方认可的代理服务。</w:t>
      </w:r>
    </w:p>
    <w:p>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乙方安排专人办理代理业务，保证办理时间满足甲方日常经营要求。</w:t>
      </w:r>
    </w:p>
    <w:p>
      <w:pPr>
        <w:numPr>
          <w:ilvl w:val="-1"/>
          <w:numId w:val="0"/>
        </w:numPr>
        <w:spacing w:line="360" w:lineRule="auto"/>
        <w:ind w:left="559" w:leftChars="266" w:firstLine="0" w:firstLineChars="0"/>
        <w:rPr>
          <w:rFonts w:hint="eastAsia" w:ascii="仿宋_GB2312" w:hAnsi="Times New Roman" w:eastAsia="仿宋_GB2312" w:cs="Times New Roman"/>
          <w:b/>
          <w:bCs/>
          <w:sz w:val="24"/>
          <w:highlight w:val="none"/>
          <w:lang w:val="en-US" w:eastAsia="zh-CN"/>
        </w:rPr>
      </w:pPr>
      <w:r>
        <w:rPr>
          <w:rFonts w:hint="eastAsia" w:ascii="仿宋_GB2312" w:eastAsia="仿宋_GB2312" w:cs="Times New Roman"/>
          <w:b/>
          <w:bCs/>
          <w:sz w:val="24"/>
          <w:highlight w:val="none"/>
          <w:lang w:val="en-US" w:eastAsia="zh-CN"/>
        </w:rPr>
        <w:t>2、</w:t>
      </w:r>
      <w:r>
        <w:rPr>
          <w:rFonts w:hint="eastAsia" w:ascii="仿宋_GB2312" w:hAnsi="Times New Roman" w:eastAsia="仿宋_GB2312" w:cs="Times New Roman"/>
          <w:b/>
          <w:bCs/>
          <w:sz w:val="24"/>
          <w:highlight w:val="none"/>
          <w:lang w:val="en-US" w:eastAsia="zh-CN"/>
        </w:rPr>
        <w:t>咨询服务</w:t>
      </w:r>
    </w:p>
    <w:p>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①确定专业服务团队按需上门进行日常财税咨询服务、审查相关财税核算及纳税申报情况、指导正确运用相关财税法规政策，为公司及其境内子公司天府公司日常经营管理活动、跨境业务、股权架构变更等相关事宜涉及的税务事务提供咨询和建议；</w:t>
      </w:r>
    </w:p>
    <w:p>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 xml:space="preserve">②在线提供税务咨询，对具体涉税事项做出专业回答及筹划建议，并视需要出具书面意见; </w:t>
      </w:r>
    </w:p>
    <w:p>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③提供政策信息咨询，及时传递最新税务政策，根据需要提供政策法规解释，多渠道为公司提供涉税信息服务；</w:t>
      </w:r>
    </w:p>
    <w:p>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④提供财税培训服务，根据公司需要，每年安排专家对公司财税人员（约4人）开展至少1次的税务专项培训；</w:t>
      </w:r>
    </w:p>
    <w:p>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⑤应公司要求，提供税务风险应对和处置等方法；</w:t>
      </w:r>
    </w:p>
    <w:p>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⑥协调税企关系，调节纳税争议等；</w:t>
      </w:r>
    </w:p>
    <w:p>
      <w:pPr>
        <w:spacing w:line="360" w:lineRule="auto"/>
        <w:ind w:left="0" w:leftChars="0" w:firstLine="638" w:firstLineChars="266"/>
        <w:rPr>
          <w:rFonts w:hint="eastAsia" w:ascii="仿宋_GB2312" w:hAnsi="Times New Roman" w:eastAsia="仿宋_GB2312" w:cs="Times New Roman"/>
          <w:sz w:val="24"/>
          <w:highlight w:val="none"/>
          <w:lang w:val="en-US" w:eastAsia="zh-CN"/>
        </w:rPr>
      </w:pPr>
      <w:r>
        <w:rPr>
          <w:rFonts w:hint="eastAsia" w:ascii="仿宋_GB2312" w:eastAsia="仿宋_GB2312"/>
          <w:sz w:val="24"/>
          <w:highlight w:val="none"/>
        </w:rPr>
        <w:t>⑦积极关注公司业务发展、及时沟通交流，重视服务质量、新的服务需求意见，应公司的要求提供其他税务服务。</w:t>
      </w:r>
    </w:p>
    <w:p>
      <w:pPr>
        <w:spacing w:line="360" w:lineRule="auto"/>
        <w:ind w:firstLine="480" w:firstLineChars="200"/>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（二）所得税鉴证</w:t>
      </w:r>
    </w:p>
    <w:p>
      <w:pPr>
        <w:spacing w:line="360" w:lineRule="auto"/>
        <w:ind w:left="0" w:leftChars="0" w:firstLine="638" w:firstLineChars="266"/>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出具202</w:t>
      </w:r>
      <w:r>
        <w:rPr>
          <w:rFonts w:hint="eastAsia" w:ascii="仿宋_GB2312" w:eastAsia="仿宋_GB2312" w:cs="Times New Roman"/>
          <w:sz w:val="24"/>
          <w:highlight w:val="none"/>
          <w:lang w:val="en-US" w:eastAsia="zh-CN"/>
        </w:rPr>
        <w:t>4</w:t>
      </w:r>
      <w:r>
        <w:rPr>
          <w:rFonts w:hint="eastAsia" w:ascii="仿宋_GB2312" w:hAnsi="Times New Roman" w:eastAsia="仿宋_GB2312" w:cs="Times New Roman"/>
          <w:sz w:val="24"/>
          <w:highlight w:val="none"/>
          <w:lang w:val="en-US" w:eastAsia="zh-CN"/>
        </w:rPr>
        <w:t>年度、202</w:t>
      </w:r>
      <w:r>
        <w:rPr>
          <w:rFonts w:hint="eastAsia" w:ascii="仿宋_GB2312" w:eastAsia="仿宋_GB2312" w:cs="Times New Roman"/>
          <w:sz w:val="24"/>
          <w:highlight w:val="none"/>
          <w:lang w:val="en-US" w:eastAsia="zh-CN"/>
        </w:rPr>
        <w:t>5</w:t>
      </w:r>
      <w:r>
        <w:rPr>
          <w:rFonts w:hint="eastAsia" w:ascii="仿宋_GB2312" w:hAnsi="Times New Roman" w:eastAsia="仿宋_GB2312" w:cs="Times New Roman"/>
          <w:sz w:val="24"/>
          <w:highlight w:val="none"/>
          <w:lang w:val="en-US" w:eastAsia="zh-CN"/>
        </w:rPr>
        <w:t>年度和202</w:t>
      </w:r>
      <w:r>
        <w:rPr>
          <w:rFonts w:hint="eastAsia" w:ascii="仿宋_GB2312" w:eastAsia="仿宋_GB2312" w:cs="Times New Roman"/>
          <w:sz w:val="24"/>
          <w:highlight w:val="none"/>
          <w:lang w:val="en-US" w:eastAsia="zh-CN"/>
        </w:rPr>
        <w:t>6</w:t>
      </w:r>
      <w:r>
        <w:rPr>
          <w:rFonts w:hint="eastAsia" w:ascii="仿宋_GB2312" w:hAnsi="Times New Roman" w:eastAsia="仿宋_GB2312" w:cs="Times New Roman"/>
          <w:sz w:val="24"/>
          <w:highlight w:val="none"/>
          <w:lang w:val="en-US" w:eastAsia="zh-CN"/>
        </w:rPr>
        <w:t>年度的企业所得税汇算清缴纳税申报鉴证报告。</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四、比选费用</w:t>
      </w:r>
      <w:r>
        <w:rPr>
          <w:rFonts w:ascii="仿宋_GB2312" w:eastAsia="仿宋_GB2312"/>
          <w:bCs/>
          <w:sz w:val="24"/>
          <w:highlight w:val="none"/>
        </w:rPr>
        <w:tab/>
      </w:r>
    </w:p>
    <w:p>
      <w:pPr>
        <w:spacing w:line="360" w:lineRule="auto"/>
        <w:ind w:firstLine="480" w:firstLineChars="200"/>
        <w:rPr>
          <w:rFonts w:ascii="仿宋_GB2312" w:eastAsia="仿宋_GB2312"/>
          <w:bCs/>
          <w:sz w:val="24"/>
          <w:highlight w:val="none"/>
        </w:rPr>
      </w:pPr>
      <w:r>
        <w:rPr>
          <w:rFonts w:ascii="仿宋_GB2312" w:eastAsia="仿宋_GB2312"/>
          <w:bCs/>
          <w:sz w:val="24"/>
          <w:highlight w:val="none"/>
        </w:rPr>
        <w:t>无论中</w:t>
      </w:r>
      <w:r>
        <w:rPr>
          <w:rFonts w:hint="eastAsia" w:ascii="仿宋_GB2312" w:eastAsia="仿宋_GB2312"/>
          <w:bCs/>
          <w:sz w:val="24"/>
          <w:highlight w:val="none"/>
        </w:rPr>
        <w:t>选</w:t>
      </w:r>
      <w:r>
        <w:rPr>
          <w:rFonts w:ascii="仿宋_GB2312" w:eastAsia="仿宋_GB2312"/>
          <w:bCs/>
          <w:sz w:val="24"/>
          <w:highlight w:val="none"/>
        </w:rPr>
        <w:t>与否，</w:t>
      </w:r>
      <w:r>
        <w:rPr>
          <w:rFonts w:hint="eastAsia" w:ascii="仿宋_GB2312" w:eastAsia="仿宋_GB2312"/>
          <w:bCs/>
          <w:sz w:val="24"/>
          <w:highlight w:val="none"/>
        </w:rPr>
        <w:t>比选申请人为</w:t>
      </w:r>
      <w:r>
        <w:rPr>
          <w:rFonts w:ascii="仿宋_GB2312" w:eastAsia="仿宋_GB2312"/>
          <w:bCs/>
          <w:sz w:val="24"/>
          <w:highlight w:val="none"/>
        </w:rPr>
        <w:t>编制</w:t>
      </w:r>
      <w:r>
        <w:rPr>
          <w:rFonts w:hint="eastAsia" w:ascii="仿宋_GB2312" w:eastAsia="仿宋_GB2312"/>
          <w:bCs/>
          <w:sz w:val="24"/>
          <w:highlight w:val="none"/>
        </w:rPr>
        <w:t>比选申请文件</w:t>
      </w:r>
      <w:r>
        <w:rPr>
          <w:rFonts w:ascii="仿宋_GB2312" w:eastAsia="仿宋_GB2312"/>
          <w:bCs/>
          <w:sz w:val="24"/>
          <w:highlight w:val="none"/>
        </w:rPr>
        <w:t>和参加</w:t>
      </w:r>
      <w:r>
        <w:rPr>
          <w:rFonts w:hint="eastAsia" w:ascii="仿宋_GB2312" w:eastAsia="仿宋_GB2312"/>
          <w:bCs/>
          <w:sz w:val="24"/>
          <w:highlight w:val="none"/>
        </w:rPr>
        <w:t>比选申请</w:t>
      </w:r>
      <w:r>
        <w:rPr>
          <w:rFonts w:ascii="仿宋_GB2312" w:eastAsia="仿宋_GB2312"/>
          <w:bCs/>
          <w:sz w:val="24"/>
          <w:highlight w:val="none"/>
        </w:rPr>
        <w:t>工作所需的一切费用自理。</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五、比选文件的澄清</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比选申请人对比选文件理解不清或有疑问的，可于比选申请文件递交截止时间2天前书面要求比选人进行解释或澄清（可采用现场递交方式，或将PDF版发送至比选人联系人员邮箱），比选人认为有必要解释的问题将在比选申请文件递交截止时间1天前以书面形式答复，并通过邮件形式将答复的PDF版分送所有已得到比选文件的比选申请人。该澄清或修改的内容作为比选文件的组成部分。</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六、比选文件的修改</w:t>
      </w:r>
    </w:p>
    <w:p>
      <w:pPr>
        <w:numPr>
          <w:ilvl w:val="0"/>
          <w:numId w:val="6"/>
        </w:numPr>
        <w:tabs>
          <w:tab w:val="left" w:pos="482"/>
        </w:tabs>
        <w:spacing w:line="360" w:lineRule="auto"/>
        <w:ind w:left="0"/>
        <w:rPr>
          <w:rFonts w:ascii="仿宋_GB2312" w:eastAsia="仿宋_GB2312"/>
          <w:sz w:val="24"/>
          <w:highlight w:val="none"/>
        </w:rPr>
      </w:pPr>
      <w:r>
        <w:rPr>
          <w:rFonts w:hint="eastAsia" w:ascii="仿宋_GB2312" w:eastAsia="仿宋_GB2312"/>
          <w:sz w:val="24"/>
          <w:highlight w:val="none"/>
        </w:rPr>
        <w:t>比选人在比选申请文件递交截止日1天前，可以对比选文件进行修改，这种修改可以是比选人主动提出的，也可以是为解答比选申请人澄清的问题做出的。</w:t>
      </w:r>
    </w:p>
    <w:p>
      <w:pPr>
        <w:numPr>
          <w:ilvl w:val="0"/>
          <w:numId w:val="6"/>
        </w:numPr>
        <w:tabs>
          <w:tab w:val="left" w:pos="482"/>
        </w:tabs>
        <w:spacing w:line="360" w:lineRule="auto"/>
        <w:ind w:left="0"/>
        <w:rPr>
          <w:rFonts w:ascii="仿宋_GB2312" w:eastAsia="仿宋_GB2312"/>
          <w:sz w:val="24"/>
          <w:highlight w:val="none"/>
        </w:rPr>
      </w:pPr>
      <w:r>
        <w:rPr>
          <w:rFonts w:hint="eastAsia" w:ascii="仿宋_GB2312" w:eastAsia="仿宋_GB2312"/>
          <w:sz w:val="24"/>
          <w:highlight w:val="none"/>
        </w:rPr>
        <w:t>修改条款将以书面形式发给所有获得比选文件的比选申请人,并对其有约束力,作为比选文件的组成部分。比选申请人收到修改文件后,应立即以书面形式通知比选人,确认已经收到。</w:t>
      </w:r>
    </w:p>
    <w:p>
      <w:pPr>
        <w:numPr>
          <w:ilvl w:val="0"/>
          <w:numId w:val="6"/>
        </w:numPr>
        <w:tabs>
          <w:tab w:val="left" w:pos="482"/>
        </w:tabs>
        <w:spacing w:line="360" w:lineRule="auto"/>
        <w:ind w:left="0"/>
        <w:rPr>
          <w:rFonts w:ascii="仿宋_GB2312" w:eastAsia="仿宋_GB2312"/>
          <w:sz w:val="24"/>
          <w:highlight w:val="none"/>
        </w:rPr>
      </w:pPr>
      <w:r>
        <w:rPr>
          <w:rFonts w:hint="eastAsia" w:ascii="仿宋_GB2312" w:eastAsia="仿宋_GB2312"/>
          <w:sz w:val="24"/>
          <w:highlight w:val="none"/>
        </w:rPr>
        <w:t>为了给比选申请人合理、充足的时间,比选人可以按规定酌情延长递交比选申请文件的截止时间，并书面通知比选申请人。</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七、比选申请人的认可</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比选申请人应充分理解比选文件的全部内容，比选申请文件一经提交比选人，即表明比选申请人已经仔细阅读、调查和了解与项目有关的一切情况，并已理解比选文件的全部内容。</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比选申请</w:t>
      </w:r>
      <w:r>
        <w:rPr>
          <w:rFonts w:ascii="仿宋_GB2312" w:eastAsia="仿宋_GB2312"/>
          <w:bCs/>
          <w:sz w:val="24"/>
          <w:highlight w:val="none"/>
        </w:rPr>
        <w:t>人确认</w:t>
      </w:r>
      <w:r>
        <w:rPr>
          <w:rFonts w:hint="eastAsia" w:ascii="仿宋_GB2312" w:eastAsia="仿宋_GB2312"/>
          <w:bCs/>
          <w:sz w:val="24"/>
          <w:highlight w:val="none"/>
        </w:rPr>
        <w:t>比选申请文件</w:t>
      </w:r>
      <w:r>
        <w:rPr>
          <w:rFonts w:ascii="仿宋_GB2312" w:eastAsia="仿宋_GB2312"/>
          <w:bCs/>
          <w:sz w:val="24"/>
          <w:highlight w:val="none"/>
        </w:rPr>
        <w:t>具有法律效力，与</w:t>
      </w:r>
      <w:r>
        <w:rPr>
          <w:rFonts w:hint="eastAsia" w:ascii="仿宋_GB2312" w:eastAsia="仿宋_GB2312"/>
          <w:bCs/>
          <w:sz w:val="24"/>
          <w:highlight w:val="none"/>
        </w:rPr>
        <w:t>比选</w:t>
      </w:r>
      <w:r>
        <w:rPr>
          <w:rFonts w:ascii="仿宋_GB2312" w:eastAsia="仿宋_GB2312"/>
          <w:bCs/>
          <w:sz w:val="24"/>
          <w:highlight w:val="none"/>
        </w:rPr>
        <w:t>人的任何个人的口头协议均不能影响</w:t>
      </w:r>
      <w:r>
        <w:rPr>
          <w:rFonts w:hint="eastAsia" w:ascii="仿宋_GB2312" w:eastAsia="仿宋_GB2312"/>
          <w:bCs/>
          <w:sz w:val="24"/>
          <w:highlight w:val="none"/>
        </w:rPr>
        <w:t>比选申请文件</w:t>
      </w:r>
      <w:r>
        <w:rPr>
          <w:rFonts w:ascii="仿宋_GB2312" w:eastAsia="仿宋_GB2312"/>
          <w:bCs/>
          <w:sz w:val="24"/>
          <w:highlight w:val="none"/>
        </w:rPr>
        <w:t>的任何条款和内容。</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八、</w:t>
      </w:r>
      <w:bookmarkStart w:id="18" w:name="_Toc108421201"/>
      <w:bookmarkStart w:id="19" w:name="_Toc108421533"/>
      <w:bookmarkStart w:id="20" w:name="_Toc108345371"/>
      <w:bookmarkStart w:id="21" w:name="_Toc50174907"/>
      <w:bookmarkStart w:id="22" w:name="_Toc138213334"/>
      <w:bookmarkStart w:id="23" w:name="_Toc108421116"/>
      <w:r>
        <w:rPr>
          <w:rFonts w:hint="eastAsia" w:ascii="仿宋_GB2312" w:eastAsia="仿宋_GB2312"/>
          <w:bCs/>
          <w:sz w:val="24"/>
          <w:highlight w:val="none"/>
        </w:rPr>
        <w:t>比选申请文件的编制</w:t>
      </w:r>
      <w:bookmarkEnd w:id="18"/>
      <w:bookmarkEnd w:id="19"/>
      <w:bookmarkEnd w:id="20"/>
      <w:bookmarkEnd w:id="21"/>
      <w:bookmarkEnd w:id="22"/>
      <w:bookmarkEnd w:id="23"/>
    </w:p>
    <w:p>
      <w:pPr>
        <w:tabs>
          <w:tab w:val="left" w:pos="540"/>
        </w:tabs>
        <w:spacing w:line="360" w:lineRule="auto"/>
        <w:ind w:firstLine="480" w:firstLineChars="200"/>
        <w:rPr>
          <w:rFonts w:ascii="仿宋_GB2312" w:eastAsia="仿宋_GB2312"/>
          <w:sz w:val="24"/>
          <w:highlight w:val="none"/>
        </w:rPr>
      </w:pPr>
      <w:bookmarkStart w:id="24" w:name="_Toc109212566"/>
      <w:bookmarkStart w:id="25" w:name="_Toc16393523"/>
      <w:bookmarkStart w:id="26" w:name="_Toc43108380"/>
      <w:bookmarkStart w:id="27" w:name="_Toc17186110"/>
      <w:bookmarkStart w:id="28" w:name="_Toc44141096"/>
      <w:r>
        <w:rPr>
          <w:rFonts w:hint="eastAsia" w:ascii="仿宋_GB2312" w:eastAsia="仿宋_GB2312"/>
          <w:sz w:val="24"/>
          <w:highlight w:val="none"/>
        </w:rPr>
        <w:t>（一）比选申请人应按比选文件（包括补充通知）要求和规定的格式编制比选申请文件。</w:t>
      </w:r>
      <w:r>
        <w:rPr>
          <w:rFonts w:hint="eastAsia" w:ascii="仿宋_GB2312" w:eastAsia="仿宋_GB2312"/>
          <w:sz w:val="24"/>
          <w:highlight w:val="none"/>
          <w:u w:val="single"/>
        </w:rPr>
        <w:t>比选申请文件正本一份，副本二份，电子文档1份；每一份比选申请文件的封面上应标明“正本”或“副本”字样</w:t>
      </w:r>
      <w:r>
        <w:rPr>
          <w:rFonts w:hint="eastAsia" w:ascii="仿宋_GB2312" w:eastAsia="仿宋_GB2312"/>
          <w:sz w:val="24"/>
          <w:highlight w:val="none"/>
        </w:rPr>
        <w:t>，正本与副本、电子文档不一致时以纸质版正本为准。</w:t>
      </w:r>
    </w:p>
    <w:p>
      <w:pPr>
        <w:tabs>
          <w:tab w:val="left" w:pos="540"/>
        </w:tabs>
        <w:spacing w:line="360" w:lineRule="auto"/>
        <w:ind w:firstLine="480" w:firstLineChars="200"/>
        <w:rPr>
          <w:rFonts w:ascii="仿宋_GB2312" w:eastAsia="仿宋_GB2312"/>
          <w:sz w:val="24"/>
          <w:highlight w:val="none"/>
        </w:rPr>
      </w:pPr>
      <w:r>
        <w:rPr>
          <w:rFonts w:hint="eastAsia" w:ascii="仿宋_GB2312" w:eastAsia="仿宋_GB2312"/>
          <w:sz w:val="24"/>
          <w:highlight w:val="none"/>
        </w:rPr>
        <w:t>（二）比选申请文件采用A4纸，</w:t>
      </w:r>
      <w:r>
        <w:rPr>
          <w:rFonts w:hint="eastAsia" w:ascii="仿宋_GB2312" w:eastAsia="仿宋_GB2312"/>
          <w:b/>
          <w:bCs/>
          <w:sz w:val="24"/>
          <w:highlight w:val="none"/>
        </w:rPr>
        <w:t>胶装装订</w:t>
      </w:r>
      <w:r>
        <w:rPr>
          <w:rFonts w:hint="eastAsia" w:ascii="仿宋_GB2312" w:eastAsia="仿宋_GB2312"/>
          <w:sz w:val="24"/>
          <w:highlight w:val="none"/>
        </w:rPr>
        <w:t>；使用打印、复印或不能擦去的墨水书写；文字要清晰，语意要明确；并按比选文件的要求加盖单位公章（</w:t>
      </w:r>
      <w:r>
        <w:rPr>
          <w:rFonts w:hint="eastAsia" w:ascii="仿宋_GB2312" w:eastAsia="仿宋_GB2312"/>
          <w:b/>
          <w:sz w:val="24"/>
          <w:highlight w:val="none"/>
          <w:u w:val="single"/>
        </w:rPr>
        <w:t>其他专用章无效</w:t>
      </w:r>
      <w:r>
        <w:rPr>
          <w:rFonts w:hint="eastAsia" w:ascii="仿宋_GB2312" w:eastAsia="仿宋_GB2312"/>
          <w:sz w:val="24"/>
          <w:highlight w:val="none"/>
        </w:rPr>
        <w:t>）和法定代表人（或委托代理人）签名。</w:t>
      </w:r>
    </w:p>
    <w:p>
      <w:pPr>
        <w:tabs>
          <w:tab w:val="left" w:pos="540"/>
        </w:tabs>
        <w:spacing w:line="360" w:lineRule="auto"/>
        <w:ind w:firstLine="480" w:firstLineChars="200"/>
        <w:rPr>
          <w:rFonts w:ascii="仿宋_GB2312" w:eastAsia="仿宋_GB2312"/>
          <w:sz w:val="24"/>
          <w:highlight w:val="none"/>
        </w:rPr>
      </w:pPr>
      <w:r>
        <w:rPr>
          <w:rFonts w:hint="eastAsia" w:ascii="仿宋_GB2312" w:eastAsia="仿宋_GB2312"/>
          <w:sz w:val="24"/>
          <w:highlight w:val="none"/>
        </w:rPr>
        <w:t>（三）比选申请文件应避免涂改和插字，若为了改正错误必须这样做时，均应由法定代表人（或委托代理人）在修改处签名并加盖比选申请人单位公章。</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九、比选申请文件的提交</w:t>
      </w:r>
      <w:bookmarkEnd w:id="24"/>
      <w:bookmarkEnd w:id="25"/>
      <w:bookmarkEnd w:id="26"/>
      <w:bookmarkEnd w:id="27"/>
      <w:bookmarkEnd w:id="28"/>
    </w:p>
    <w:p>
      <w:pPr>
        <w:spacing w:line="360" w:lineRule="auto"/>
        <w:ind w:firstLine="480" w:firstLineChars="200"/>
        <w:rPr>
          <w:rFonts w:ascii="仿宋_GB2312" w:eastAsia="仿宋_GB2312"/>
          <w:bCs/>
          <w:sz w:val="24"/>
          <w:highlight w:val="none"/>
        </w:rPr>
      </w:pPr>
      <w:bookmarkStart w:id="29" w:name="_Toc109212567"/>
      <w:r>
        <w:rPr>
          <w:rFonts w:hint="eastAsia" w:ascii="仿宋_GB2312" w:eastAsia="仿宋_GB2312"/>
          <w:bCs/>
          <w:sz w:val="24"/>
          <w:highlight w:val="none"/>
        </w:rPr>
        <w:t>（一）比选申请文件的密封和标记</w:t>
      </w:r>
      <w:bookmarkEnd w:id="29"/>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比选申请文件应装袋密封，不密封的比选申请文件无效。封袋面上写明：</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（1） 比选人的名称：川投国际有限公司</w:t>
      </w:r>
    </w:p>
    <w:p>
      <w:pPr>
        <w:spacing w:line="360" w:lineRule="auto"/>
        <w:ind w:firstLine="480" w:firstLineChars="200"/>
        <w:rPr>
          <w:rFonts w:hint="eastAsia" w:ascii="仿宋_GB2312" w:eastAsia="仿宋_GB2312"/>
          <w:bCs/>
          <w:sz w:val="24"/>
          <w:highlight w:val="none"/>
        </w:rPr>
      </w:pPr>
      <w:r>
        <w:rPr>
          <w:rFonts w:hint="eastAsia" w:ascii="仿宋_GB2312" w:eastAsia="仿宋_GB2312"/>
          <w:bCs/>
          <w:sz w:val="24"/>
          <w:highlight w:val="none"/>
        </w:rPr>
        <w:t>（2） 比选的项目名称：川投国际有限公司税务咨询代理服务</w:t>
      </w:r>
    </w:p>
    <w:p>
      <w:pPr>
        <w:spacing w:line="360" w:lineRule="auto"/>
        <w:ind w:firstLine="480" w:firstLineChars="200"/>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sz w:val="24"/>
          <w:highlight w:val="none"/>
        </w:rPr>
        <w:t>（3） 标明“</w:t>
      </w:r>
      <w:r>
        <w:rPr>
          <w:rFonts w:hint="eastAsia" w:ascii="仿宋_GB2312" w:eastAsia="仿宋_GB2312"/>
          <w:bCs/>
          <w:color w:val="000000" w:themeColor="text1"/>
          <w:sz w:val="24"/>
          <w:highlight w:val="none"/>
          <w14:textFill>
            <w14:solidFill>
              <w14:schemeClr w14:val="tx1"/>
            </w14:solidFill>
          </w14:textFill>
        </w:rPr>
        <w:t>在 202</w:t>
      </w:r>
      <w:r>
        <w:rPr>
          <w:rFonts w:hint="eastAsia" w:ascii="仿宋_GB2312" w:eastAsia="仿宋_GB2312"/>
          <w:bCs/>
          <w:color w:val="000000" w:themeColor="text1"/>
          <w:sz w:val="24"/>
          <w:highlight w:val="none"/>
          <w:lang w:val="en-US" w:eastAsia="zh-CN"/>
          <w14:textFill>
            <w14:solidFill>
              <w14:schemeClr w14:val="tx1"/>
            </w14:solidFill>
          </w14:textFill>
        </w:rPr>
        <w:t>5</w:t>
      </w:r>
      <w:r>
        <w:rPr>
          <w:rFonts w:hint="eastAsia" w:ascii="仿宋_GB2312" w:eastAsia="仿宋_GB2312"/>
          <w:bCs/>
          <w:color w:val="000000" w:themeColor="text1"/>
          <w:sz w:val="24"/>
          <w:highlight w:val="none"/>
          <w14:textFill>
            <w14:solidFill>
              <w14:schemeClr w14:val="tx1"/>
            </w14:solidFill>
          </w14:textFill>
        </w:rPr>
        <w:t>年</w:t>
      </w:r>
      <w:r>
        <w:rPr>
          <w:rFonts w:hint="eastAsia" w:ascii="仿宋_GB2312" w:eastAsia="仿宋_GB2312"/>
          <w:bCs/>
          <w:color w:val="000000" w:themeColor="text1"/>
          <w:sz w:val="24"/>
          <w:highlight w:val="none"/>
          <w:lang w:val="en-US" w:eastAsia="zh-CN"/>
          <w14:textFill>
            <w14:solidFill>
              <w14:schemeClr w14:val="tx1"/>
            </w14:solidFill>
          </w14:textFill>
        </w:rPr>
        <w:t>3</w:t>
      </w:r>
      <w:r>
        <w:rPr>
          <w:rFonts w:hint="eastAsia" w:ascii="仿宋_GB2312" w:eastAsia="仿宋_GB2312"/>
          <w:bCs/>
          <w:color w:val="000000" w:themeColor="text1"/>
          <w:sz w:val="24"/>
          <w:highlight w:val="none"/>
          <w14:textFill>
            <w14:solidFill>
              <w14:schemeClr w14:val="tx1"/>
            </w14:solidFill>
          </w14:textFill>
        </w:rPr>
        <w:t>月</w:t>
      </w:r>
      <w:r>
        <w:rPr>
          <w:rFonts w:hint="eastAsia" w:ascii="仿宋_GB2312" w:eastAsia="仿宋_GB2312"/>
          <w:bCs/>
          <w:color w:val="000000" w:themeColor="text1"/>
          <w:sz w:val="24"/>
          <w:highlight w:val="none"/>
          <w:lang w:val="en-US" w:eastAsia="zh-CN"/>
          <w14:textFill>
            <w14:solidFill>
              <w14:schemeClr w14:val="tx1"/>
            </w14:solidFill>
          </w14:textFill>
        </w:rPr>
        <w:t>24</w:t>
      </w:r>
      <w:r>
        <w:rPr>
          <w:rFonts w:hint="eastAsia" w:ascii="仿宋_GB2312" w:eastAsia="仿宋_GB2312"/>
          <w:bCs/>
          <w:color w:val="000000" w:themeColor="text1"/>
          <w:sz w:val="24"/>
          <w:highlight w:val="none"/>
          <w14:textFill>
            <w14:solidFill>
              <w14:schemeClr w14:val="tx1"/>
            </w14:solidFill>
          </w14:textFill>
        </w:rPr>
        <w:t>日</w:t>
      </w:r>
      <w:r>
        <w:rPr>
          <w:rFonts w:hint="eastAsia" w:ascii="仿宋_GB2312" w:eastAsia="仿宋_GB2312"/>
          <w:bCs/>
          <w:color w:val="000000" w:themeColor="text1"/>
          <w:sz w:val="24"/>
          <w:highlight w:val="none"/>
          <w:lang w:val="en-US" w:eastAsia="zh-CN"/>
          <w14:textFill>
            <w14:solidFill>
              <w14:schemeClr w14:val="tx1"/>
            </w14:solidFill>
          </w14:textFill>
        </w:rPr>
        <w:t>上午9: 30</w:t>
      </w:r>
      <w:r>
        <w:rPr>
          <w:rFonts w:hint="eastAsia" w:ascii="仿宋_GB2312" w:eastAsia="仿宋_GB2312"/>
          <w:bCs/>
          <w:color w:val="000000" w:themeColor="text1"/>
          <w:sz w:val="24"/>
          <w:highlight w:val="none"/>
          <w14:textFill>
            <w14:solidFill>
              <w14:schemeClr w14:val="tx1"/>
            </w14:solidFill>
          </w14:textFill>
        </w:rPr>
        <w:t xml:space="preserve">时前不准启封” </w:t>
      </w:r>
    </w:p>
    <w:p>
      <w:pPr>
        <w:spacing w:line="360" w:lineRule="auto"/>
        <w:ind w:firstLine="480" w:firstLineChars="200"/>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（4） 比选申请人的名称和地址</w:t>
      </w:r>
    </w:p>
    <w:p>
      <w:pPr>
        <w:spacing w:line="360" w:lineRule="auto"/>
        <w:ind w:firstLine="480" w:firstLineChars="200"/>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（5） 封袋封口处应加盖比选申请人公章</w:t>
      </w:r>
    </w:p>
    <w:p>
      <w:pPr>
        <w:spacing w:line="360" w:lineRule="auto"/>
        <w:ind w:left="480"/>
        <w:rPr>
          <w:rFonts w:ascii="仿宋_GB2312" w:eastAsia="仿宋_GB2312"/>
          <w:color w:val="000000" w:themeColor="text1"/>
          <w:sz w:val="24"/>
          <w:highlight w:val="none"/>
          <w14:textFill>
            <w14:solidFill>
              <w14:schemeClr w14:val="tx1"/>
            </w14:solidFill>
          </w14:textFill>
        </w:rPr>
      </w:pPr>
      <w:bookmarkStart w:id="30" w:name="_Toc109212568"/>
      <w:r>
        <w:rPr>
          <w:rFonts w:hint="eastAsia" w:ascii="仿宋_GB2312" w:eastAsia="仿宋_GB2312"/>
          <w:color w:val="000000" w:themeColor="text1"/>
          <w:sz w:val="24"/>
          <w:highlight w:val="none"/>
          <w14:textFill>
            <w14:solidFill>
              <w14:schemeClr w14:val="tx1"/>
            </w14:solidFill>
          </w14:textFill>
        </w:rPr>
        <w:t>（二）比选申请文件递交截止时间</w:t>
      </w:r>
      <w:bookmarkEnd w:id="30"/>
    </w:p>
    <w:p>
      <w:pPr>
        <w:spacing w:line="360" w:lineRule="auto"/>
        <w:ind w:firstLine="480" w:firstLineChars="200"/>
        <w:rPr>
          <w:rFonts w:ascii="仿宋_GB2312" w:eastAsia="仿宋_GB2312"/>
          <w:bCs/>
          <w:sz w:val="24"/>
          <w:highlight w:val="none"/>
        </w:rPr>
      </w:pPr>
      <w:r>
        <w:rPr>
          <w:rFonts w:hint="eastAsia" w:ascii="仿宋_GB2312" w:eastAsia="仿宋_GB2312"/>
          <w:bCs/>
          <w:color w:val="000000" w:themeColor="text1"/>
          <w:sz w:val="24"/>
          <w:highlight w:val="none"/>
          <w14:textFill>
            <w14:solidFill>
              <w14:schemeClr w14:val="tx1"/>
            </w14:solidFill>
          </w14:textFill>
        </w:rPr>
        <w:t>比选申请人应在在 202</w:t>
      </w:r>
      <w:r>
        <w:rPr>
          <w:rFonts w:hint="eastAsia" w:ascii="仿宋_GB2312" w:eastAsia="仿宋_GB2312"/>
          <w:bCs/>
          <w:color w:val="000000" w:themeColor="text1"/>
          <w:sz w:val="24"/>
          <w:highlight w:val="none"/>
          <w:lang w:val="en-US" w:eastAsia="zh-CN"/>
          <w14:textFill>
            <w14:solidFill>
              <w14:schemeClr w14:val="tx1"/>
            </w14:solidFill>
          </w14:textFill>
        </w:rPr>
        <w:t>5</w:t>
      </w:r>
      <w:r>
        <w:rPr>
          <w:rFonts w:hint="eastAsia" w:ascii="仿宋_GB2312" w:eastAsia="仿宋_GB2312"/>
          <w:bCs/>
          <w:color w:val="000000" w:themeColor="text1"/>
          <w:sz w:val="24"/>
          <w:highlight w:val="none"/>
          <w14:textFill>
            <w14:solidFill>
              <w14:schemeClr w14:val="tx1"/>
            </w14:solidFill>
          </w14:textFill>
        </w:rPr>
        <w:t>年</w:t>
      </w:r>
      <w:r>
        <w:rPr>
          <w:rFonts w:hint="eastAsia" w:ascii="仿宋_GB2312" w:eastAsia="仿宋_GB2312"/>
          <w:bCs/>
          <w:color w:val="000000" w:themeColor="text1"/>
          <w:sz w:val="24"/>
          <w:highlight w:val="none"/>
          <w:lang w:val="en-US" w:eastAsia="zh-CN"/>
          <w14:textFill>
            <w14:solidFill>
              <w14:schemeClr w14:val="tx1"/>
            </w14:solidFill>
          </w14:textFill>
        </w:rPr>
        <w:t>3</w:t>
      </w:r>
      <w:r>
        <w:rPr>
          <w:rFonts w:hint="eastAsia" w:ascii="仿宋_GB2312" w:eastAsia="仿宋_GB2312"/>
          <w:bCs/>
          <w:color w:val="000000" w:themeColor="text1"/>
          <w:sz w:val="24"/>
          <w:highlight w:val="none"/>
          <w14:textFill>
            <w14:solidFill>
              <w14:schemeClr w14:val="tx1"/>
            </w14:solidFill>
          </w14:textFill>
        </w:rPr>
        <w:t>月</w:t>
      </w:r>
      <w:r>
        <w:rPr>
          <w:rFonts w:hint="eastAsia" w:ascii="仿宋_GB2312" w:eastAsia="仿宋_GB2312"/>
          <w:bCs/>
          <w:color w:val="000000" w:themeColor="text1"/>
          <w:sz w:val="24"/>
          <w:highlight w:val="none"/>
          <w:lang w:val="en-US" w:eastAsia="zh-CN"/>
          <w14:textFill>
            <w14:solidFill>
              <w14:schemeClr w14:val="tx1"/>
            </w14:solidFill>
          </w14:textFill>
        </w:rPr>
        <w:t>21</w:t>
      </w:r>
      <w:r>
        <w:rPr>
          <w:rFonts w:hint="eastAsia" w:ascii="仿宋_GB2312" w:eastAsia="仿宋_GB2312"/>
          <w:bCs/>
          <w:color w:val="000000" w:themeColor="text1"/>
          <w:sz w:val="24"/>
          <w:highlight w:val="none"/>
          <w14:textFill>
            <w14:solidFill>
              <w14:schemeClr w14:val="tx1"/>
            </w14:solidFill>
          </w14:textFill>
        </w:rPr>
        <w:t>日</w:t>
      </w:r>
      <w:r>
        <w:rPr>
          <w:rFonts w:hint="eastAsia" w:ascii="仿宋_GB2312" w:eastAsia="仿宋_GB2312"/>
          <w:bCs/>
          <w:color w:val="000000" w:themeColor="text1"/>
          <w:sz w:val="24"/>
          <w:highlight w:val="none"/>
          <w:lang w:val="en-US" w:eastAsia="zh-CN"/>
          <w14:textFill>
            <w14:solidFill>
              <w14:schemeClr w14:val="tx1"/>
            </w14:solidFill>
          </w14:textFill>
        </w:rPr>
        <w:t>下午17</w:t>
      </w:r>
      <w:r>
        <w:rPr>
          <w:rFonts w:hint="eastAsia" w:ascii="仿宋_GB2312" w:eastAsia="仿宋_GB2312"/>
          <w:bCs/>
          <w:color w:val="000000" w:themeColor="text1"/>
          <w:sz w:val="24"/>
          <w:highlight w:val="none"/>
          <w14:textFill>
            <w14:solidFill>
              <w14:schemeClr w14:val="tx1"/>
            </w14:solidFill>
          </w14:textFill>
        </w:rPr>
        <w:t>:</w:t>
      </w:r>
      <w:r>
        <w:rPr>
          <w:rFonts w:hint="eastAsia" w:ascii="仿宋_GB2312" w:eastAsia="仿宋_GB2312"/>
          <w:bCs/>
          <w:color w:val="000000" w:themeColor="text1"/>
          <w:sz w:val="24"/>
          <w:highlight w:val="none"/>
          <w:lang w:val="en-US" w:eastAsia="zh-CN"/>
          <w14:textFill>
            <w14:solidFill>
              <w14:schemeClr w14:val="tx1"/>
            </w14:solidFill>
          </w14:textFill>
        </w:rPr>
        <w:t>0</w:t>
      </w:r>
      <w:r>
        <w:rPr>
          <w:rFonts w:hint="eastAsia" w:ascii="仿宋_GB2312" w:eastAsia="仿宋_GB2312"/>
          <w:bCs/>
          <w:color w:val="000000" w:themeColor="text1"/>
          <w:sz w:val="24"/>
          <w:highlight w:val="none"/>
          <w14:textFill>
            <w14:solidFill>
              <w14:schemeClr w14:val="tx1"/>
            </w14:solidFill>
          </w14:textFill>
        </w:rPr>
        <w:t>0时前将</w:t>
      </w:r>
      <w:r>
        <w:rPr>
          <w:rFonts w:hint="eastAsia" w:ascii="仿宋_GB2312" w:eastAsia="仿宋_GB2312"/>
          <w:bCs/>
          <w:sz w:val="24"/>
          <w:highlight w:val="none"/>
        </w:rPr>
        <w:t>比选申请文件送达。凡截止时间后送到的比选申请文件将被比选人拒绝接收。比选申请</w:t>
      </w:r>
      <w:r>
        <w:rPr>
          <w:rFonts w:ascii="仿宋_GB2312" w:eastAsia="仿宋_GB2312"/>
          <w:bCs/>
          <w:sz w:val="24"/>
          <w:highlight w:val="none"/>
        </w:rPr>
        <w:t>人应派法定代表人或其授权代表出席</w:t>
      </w:r>
      <w:r>
        <w:rPr>
          <w:rFonts w:hint="eastAsia" w:ascii="仿宋_GB2312" w:eastAsia="仿宋_GB2312"/>
          <w:bCs/>
          <w:sz w:val="24"/>
          <w:highlight w:val="none"/>
        </w:rPr>
        <w:t>比选申请文件开启会议</w:t>
      </w:r>
      <w:r>
        <w:rPr>
          <w:rFonts w:ascii="仿宋_GB2312" w:eastAsia="仿宋_GB2312"/>
          <w:bCs/>
          <w:sz w:val="24"/>
          <w:highlight w:val="none"/>
        </w:rPr>
        <w:t>。</w:t>
      </w:r>
      <w:r>
        <w:rPr>
          <w:rFonts w:hint="eastAsia" w:ascii="仿宋_GB2312" w:eastAsia="仿宋_GB2312"/>
          <w:bCs/>
          <w:sz w:val="24"/>
          <w:highlight w:val="none"/>
        </w:rPr>
        <w:t>比选申请</w:t>
      </w:r>
      <w:r>
        <w:rPr>
          <w:rFonts w:ascii="仿宋_GB2312" w:eastAsia="仿宋_GB2312"/>
          <w:bCs/>
          <w:sz w:val="24"/>
          <w:highlight w:val="none"/>
        </w:rPr>
        <w:t>人参加</w:t>
      </w:r>
      <w:r>
        <w:rPr>
          <w:rFonts w:hint="eastAsia" w:ascii="仿宋_GB2312" w:eastAsia="仿宋_GB2312"/>
          <w:bCs/>
          <w:sz w:val="24"/>
          <w:highlight w:val="none"/>
        </w:rPr>
        <w:t>会议</w:t>
      </w:r>
      <w:r>
        <w:rPr>
          <w:rFonts w:ascii="仿宋_GB2312" w:eastAsia="仿宋_GB2312"/>
          <w:bCs/>
          <w:sz w:val="24"/>
          <w:highlight w:val="none"/>
        </w:rPr>
        <w:t>的法定代表人或其授权代表应</w:t>
      </w:r>
      <w:r>
        <w:rPr>
          <w:rFonts w:hint="eastAsia" w:ascii="仿宋_GB2312" w:eastAsia="仿宋_GB2312"/>
          <w:bCs/>
          <w:sz w:val="24"/>
          <w:highlight w:val="none"/>
        </w:rPr>
        <w:t>携带</w:t>
      </w:r>
      <w:r>
        <w:rPr>
          <w:rFonts w:hint="eastAsia" w:ascii="仿宋_GB2312" w:eastAsia="仿宋_GB2312"/>
          <w:b/>
          <w:bCs/>
          <w:sz w:val="24"/>
          <w:highlight w:val="none"/>
          <w:u w:val="single"/>
        </w:rPr>
        <w:t>本人身份证，</w:t>
      </w:r>
      <w:r>
        <w:rPr>
          <w:rFonts w:hint="eastAsia" w:ascii="仿宋_GB2312" w:eastAsia="仿宋_GB2312"/>
          <w:bCs/>
          <w:sz w:val="24"/>
          <w:highlight w:val="none"/>
        </w:rPr>
        <w:t>在比选人指定的登记册上</w:t>
      </w:r>
      <w:r>
        <w:rPr>
          <w:rFonts w:ascii="仿宋_GB2312" w:eastAsia="仿宋_GB2312"/>
          <w:bCs/>
          <w:sz w:val="24"/>
          <w:highlight w:val="none"/>
        </w:rPr>
        <w:t>签到以证明</w:t>
      </w:r>
      <w:r>
        <w:rPr>
          <w:rFonts w:hint="eastAsia" w:ascii="仿宋_GB2312" w:eastAsia="仿宋_GB2312"/>
          <w:bCs/>
          <w:sz w:val="24"/>
          <w:highlight w:val="none"/>
        </w:rPr>
        <w:t>其</w:t>
      </w:r>
      <w:r>
        <w:rPr>
          <w:rFonts w:ascii="仿宋_GB2312" w:eastAsia="仿宋_GB2312"/>
          <w:bCs/>
          <w:sz w:val="24"/>
          <w:highlight w:val="none"/>
        </w:rPr>
        <w:t>已出席</w:t>
      </w:r>
      <w:r>
        <w:rPr>
          <w:rFonts w:hint="eastAsia" w:ascii="仿宋_GB2312" w:eastAsia="仿宋_GB2312"/>
          <w:bCs/>
          <w:sz w:val="24"/>
          <w:highlight w:val="none"/>
        </w:rPr>
        <w:t>开启会议</w:t>
      </w:r>
      <w:r>
        <w:rPr>
          <w:rFonts w:ascii="仿宋_GB2312" w:eastAsia="仿宋_GB2312"/>
          <w:bCs/>
          <w:sz w:val="24"/>
          <w:highlight w:val="none"/>
        </w:rPr>
        <w:t>。</w:t>
      </w:r>
      <w:r>
        <w:rPr>
          <w:rFonts w:ascii="仿宋_GB2312" w:eastAsia="仿宋_GB2312"/>
          <w:b/>
          <w:bCs/>
          <w:sz w:val="24"/>
          <w:highlight w:val="none"/>
          <w:u w:val="single"/>
        </w:rPr>
        <w:t>若</w:t>
      </w:r>
      <w:r>
        <w:rPr>
          <w:rFonts w:hint="eastAsia" w:ascii="仿宋_GB2312" w:eastAsia="仿宋_GB2312"/>
          <w:b/>
          <w:bCs/>
          <w:sz w:val="24"/>
          <w:highlight w:val="none"/>
          <w:u w:val="single"/>
        </w:rPr>
        <w:t>比选申请</w:t>
      </w:r>
      <w:r>
        <w:rPr>
          <w:rFonts w:ascii="仿宋_GB2312" w:eastAsia="仿宋_GB2312"/>
          <w:b/>
          <w:bCs/>
          <w:sz w:val="24"/>
          <w:highlight w:val="none"/>
          <w:u w:val="single"/>
        </w:rPr>
        <w:t>人未派法定代表人或其授权代表出席</w:t>
      </w:r>
      <w:r>
        <w:rPr>
          <w:rFonts w:hint="eastAsia" w:ascii="仿宋_GB2312" w:eastAsia="仿宋_GB2312"/>
          <w:b/>
          <w:bCs/>
          <w:sz w:val="24"/>
          <w:highlight w:val="none"/>
          <w:u w:val="single"/>
        </w:rPr>
        <w:t>开启</w:t>
      </w:r>
      <w:r>
        <w:rPr>
          <w:rFonts w:ascii="仿宋_GB2312" w:eastAsia="仿宋_GB2312"/>
          <w:b/>
          <w:bCs/>
          <w:sz w:val="24"/>
          <w:highlight w:val="none"/>
          <w:u w:val="single"/>
        </w:rPr>
        <w:t>会议，则</w:t>
      </w:r>
      <w:r>
        <w:rPr>
          <w:rFonts w:hint="eastAsia" w:ascii="仿宋_GB2312" w:eastAsia="仿宋_GB2312"/>
          <w:b/>
          <w:bCs/>
          <w:sz w:val="24"/>
          <w:highlight w:val="none"/>
          <w:u w:val="single"/>
        </w:rPr>
        <w:t>比选</w:t>
      </w:r>
      <w:r>
        <w:rPr>
          <w:rFonts w:ascii="仿宋_GB2312" w:eastAsia="仿宋_GB2312"/>
          <w:b/>
          <w:bCs/>
          <w:sz w:val="24"/>
          <w:highlight w:val="none"/>
          <w:u w:val="single"/>
        </w:rPr>
        <w:t>人可宣布其已放弃</w:t>
      </w:r>
      <w:r>
        <w:rPr>
          <w:rFonts w:hint="eastAsia" w:ascii="仿宋_GB2312" w:eastAsia="仿宋_GB2312"/>
          <w:b/>
          <w:bCs/>
          <w:sz w:val="24"/>
          <w:highlight w:val="none"/>
          <w:u w:val="single"/>
        </w:rPr>
        <w:t>参加比选</w:t>
      </w:r>
      <w:r>
        <w:rPr>
          <w:rFonts w:ascii="仿宋_GB2312" w:eastAsia="仿宋_GB2312"/>
          <w:b/>
          <w:bCs/>
          <w:sz w:val="24"/>
          <w:highlight w:val="none"/>
          <w:u w:val="single"/>
        </w:rPr>
        <w:t>。</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十、比选申请人的报价</w:t>
      </w:r>
    </w:p>
    <w:p>
      <w:pPr>
        <w:numPr>
          <w:ilvl w:val="0"/>
          <w:numId w:val="7"/>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比选申请人的报价应包括比选申请人通过比选后为完成比选文件规定的全部“比选内容”所需支付的人员工资、差旅费（含住宿费）、管理费用、保险、税金等一切费用和拟获得的利润，并考虑了应承担的风险和责任。</w:t>
      </w:r>
    </w:p>
    <w:p>
      <w:pPr>
        <w:numPr>
          <w:ilvl w:val="0"/>
          <w:numId w:val="7"/>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比选申请人的报价为完成相关工作的总价</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并且须在比选申请文件 “比选报价书-比选报价分析表”中列明具体的工作项目分别报价</w:t>
      </w:r>
      <w:r>
        <w:rPr>
          <w:rFonts w:hint="eastAsia" w:ascii="仿宋_GB2312" w:eastAsia="仿宋_GB2312"/>
          <w:sz w:val="24"/>
          <w:highlight w:val="none"/>
        </w:rPr>
        <w:t>。</w:t>
      </w:r>
    </w:p>
    <w:p>
      <w:pPr>
        <w:numPr>
          <w:ilvl w:val="0"/>
          <w:numId w:val="7"/>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比选申请人应按规定的格式</w:t>
      </w:r>
      <w:r>
        <w:rPr>
          <w:rFonts w:hint="eastAsia" w:ascii="仿宋_GB2312" w:eastAsia="仿宋_GB2312"/>
          <w:b/>
          <w:bCs/>
          <w:sz w:val="24"/>
          <w:highlight w:val="none"/>
        </w:rPr>
        <w:t>填写报价</w:t>
      </w:r>
      <w:r>
        <w:rPr>
          <w:rFonts w:hint="eastAsia" w:ascii="仿宋_GB2312" w:eastAsia="仿宋_GB2312"/>
          <w:sz w:val="24"/>
          <w:highlight w:val="none"/>
        </w:rPr>
        <w:t>。</w:t>
      </w:r>
    </w:p>
    <w:p>
      <w:pPr>
        <w:numPr>
          <w:ilvl w:val="0"/>
          <w:numId w:val="7"/>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比选申请报价应注明有效期，有效期应与比选申请文件有效期一致。</w:t>
      </w:r>
    </w:p>
    <w:p>
      <w:pPr>
        <w:numPr>
          <w:ilvl w:val="0"/>
          <w:numId w:val="7"/>
        </w:numPr>
        <w:tabs>
          <w:tab w:val="left" w:pos="482"/>
          <w:tab w:val="clear" w:pos="796"/>
        </w:tabs>
        <w:spacing w:line="360" w:lineRule="auto"/>
        <w:ind w:left="0"/>
        <w:rPr>
          <w:rFonts w:ascii="仿宋_GB2312" w:eastAsia="仿宋_GB2312"/>
          <w:b/>
          <w:sz w:val="24"/>
          <w:highlight w:val="none"/>
        </w:rPr>
      </w:pPr>
      <w:r>
        <w:rPr>
          <w:rFonts w:hint="eastAsia" w:ascii="仿宋_GB2312" w:eastAsia="仿宋_GB2312"/>
          <w:b/>
          <w:sz w:val="24"/>
          <w:highlight w:val="none"/>
        </w:rPr>
        <w:t>本次总价最高限价为人民币</w:t>
      </w:r>
      <w:r>
        <w:rPr>
          <w:rFonts w:hint="eastAsia" w:ascii="仿宋_GB2312" w:eastAsia="仿宋_GB2312"/>
          <w:b/>
          <w:color w:val="000000" w:themeColor="text1"/>
          <w:sz w:val="24"/>
          <w:highlight w:val="none"/>
          <w:lang w:val="en-US" w:eastAsia="zh-CN"/>
          <w14:textFill>
            <w14:solidFill>
              <w14:schemeClr w14:val="tx1"/>
            </w14:solidFill>
          </w14:textFill>
        </w:rPr>
        <w:t>30</w:t>
      </w:r>
      <w:r>
        <w:rPr>
          <w:rFonts w:hint="eastAsia" w:ascii="仿宋_GB2312" w:eastAsia="仿宋_GB2312"/>
          <w:b/>
          <w:sz w:val="24"/>
          <w:highlight w:val="none"/>
        </w:rPr>
        <w:t>万元，超过最高限价的报价无效。</w:t>
      </w:r>
    </w:p>
    <w:p>
      <w:pPr>
        <w:spacing w:line="360" w:lineRule="auto"/>
        <w:ind w:firstLine="360"/>
        <w:rPr>
          <w:rFonts w:ascii="仿宋_GB2312" w:eastAsia="仿宋_GB2312"/>
          <w:bCs/>
          <w:sz w:val="24"/>
          <w:highlight w:val="none"/>
        </w:rPr>
      </w:pPr>
      <w:r>
        <w:rPr>
          <w:rFonts w:hint="eastAsia" w:ascii="仿宋_GB2312" w:eastAsia="仿宋_GB2312"/>
          <w:bCs/>
          <w:sz w:val="24"/>
          <w:highlight w:val="none"/>
        </w:rPr>
        <w:t>十一、</w:t>
      </w:r>
      <w:bookmarkStart w:id="31" w:name="_Toc108345379"/>
      <w:bookmarkStart w:id="32" w:name="_Toc138213342"/>
      <w:bookmarkStart w:id="33" w:name="_Toc108421124"/>
      <w:bookmarkStart w:id="34" w:name="_Toc108421541"/>
      <w:bookmarkStart w:id="35" w:name="_Toc108421209"/>
      <w:bookmarkStart w:id="36" w:name="_Toc47005031"/>
      <w:r>
        <w:rPr>
          <w:rFonts w:hint="eastAsia" w:ascii="仿宋_GB2312" w:eastAsia="仿宋_GB2312"/>
          <w:bCs/>
          <w:sz w:val="24"/>
          <w:highlight w:val="none"/>
        </w:rPr>
        <w:t>比选申请文件有效期</w:t>
      </w:r>
      <w:bookmarkEnd w:id="31"/>
      <w:bookmarkEnd w:id="32"/>
      <w:bookmarkEnd w:id="33"/>
      <w:bookmarkEnd w:id="34"/>
      <w:bookmarkEnd w:id="35"/>
      <w:bookmarkEnd w:id="36"/>
    </w:p>
    <w:p>
      <w:pPr>
        <w:spacing w:line="360" w:lineRule="auto"/>
        <w:ind w:firstLine="360"/>
        <w:rPr>
          <w:rFonts w:ascii="仿宋_GB2312" w:eastAsia="仿宋_GB2312"/>
          <w:bCs/>
          <w:sz w:val="24"/>
          <w:highlight w:val="none"/>
        </w:rPr>
      </w:pPr>
      <w:r>
        <w:rPr>
          <w:rFonts w:hint="eastAsia" w:ascii="仿宋_GB2312" w:eastAsia="仿宋_GB2312"/>
          <w:bCs/>
          <w:sz w:val="24"/>
          <w:highlight w:val="none"/>
        </w:rPr>
        <w:t>自比选申请文件递交截止日起算，有效期为90天。</w:t>
      </w:r>
    </w:p>
    <w:p>
      <w:pPr>
        <w:spacing w:line="360" w:lineRule="auto"/>
        <w:ind w:firstLine="360"/>
        <w:rPr>
          <w:rFonts w:ascii="仿宋_GB2312" w:eastAsia="仿宋_GB2312"/>
          <w:bCs/>
          <w:sz w:val="24"/>
          <w:highlight w:val="none"/>
        </w:rPr>
      </w:pPr>
      <w:r>
        <w:rPr>
          <w:rFonts w:hint="eastAsia" w:ascii="仿宋_GB2312" w:eastAsia="仿宋_GB2312"/>
          <w:bCs/>
          <w:sz w:val="24"/>
          <w:highlight w:val="none"/>
        </w:rPr>
        <w:t>十二、比选申请文件的开启</w:t>
      </w:r>
    </w:p>
    <w:p>
      <w:pPr>
        <w:numPr>
          <w:ilvl w:val="0"/>
          <w:numId w:val="8"/>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比选人定于北京时间</w:t>
      </w:r>
      <w:r>
        <w:rPr>
          <w:rFonts w:hint="eastAsia" w:ascii="仿宋_GB2312" w:eastAsia="仿宋_GB2312"/>
          <w:bCs/>
          <w:color w:val="000000" w:themeColor="text1"/>
          <w:sz w:val="24"/>
          <w:highlight w:val="none"/>
          <w14:textFill>
            <w14:solidFill>
              <w14:schemeClr w14:val="tx1"/>
            </w14:solidFill>
          </w14:textFill>
        </w:rPr>
        <w:t xml:space="preserve"> 202</w:t>
      </w:r>
      <w:r>
        <w:rPr>
          <w:rFonts w:hint="eastAsia" w:ascii="仿宋_GB2312" w:eastAsia="仿宋_GB2312"/>
          <w:bCs/>
          <w:color w:val="000000" w:themeColor="text1"/>
          <w:sz w:val="24"/>
          <w:highlight w:val="none"/>
          <w:lang w:val="en-US" w:eastAsia="zh-CN"/>
          <w14:textFill>
            <w14:solidFill>
              <w14:schemeClr w14:val="tx1"/>
            </w14:solidFill>
          </w14:textFill>
        </w:rPr>
        <w:t>5</w:t>
      </w:r>
      <w:r>
        <w:rPr>
          <w:rFonts w:hint="eastAsia" w:ascii="仿宋_GB2312" w:eastAsia="仿宋_GB2312"/>
          <w:bCs/>
          <w:color w:val="000000" w:themeColor="text1"/>
          <w:sz w:val="24"/>
          <w:highlight w:val="none"/>
          <w14:textFill>
            <w14:solidFill>
              <w14:schemeClr w14:val="tx1"/>
            </w14:solidFill>
          </w14:textFill>
        </w:rPr>
        <w:t>年</w:t>
      </w:r>
      <w:r>
        <w:rPr>
          <w:rFonts w:hint="eastAsia" w:ascii="仿宋_GB2312" w:eastAsia="仿宋_GB2312"/>
          <w:bCs/>
          <w:color w:val="000000" w:themeColor="text1"/>
          <w:sz w:val="24"/>
          <w:highlight w:val="none"/>
          <w:lang w:val="en-US" w:eastAsia="zh-CN"/>
          <w14:textFill>
            <w14:solidFill>
              <w14:schemeClr w14:val="tx1"/>
            </w14:solidFill>
          </w14:textFill>
        </w:rPr>
        <w:t>3</w:t>
      </w:r>
      <w:r>
        <w:rPr>
          <w:rFonts w:hint="eastAsia" w:ascii="仿宋_GB2312" w:eastAsia="仿宋_GB2312"/>
          <w:bCs/>
          <w:color w:val="000000" w:themeColor="text1"/>
          <w:sz w:val="24"/>
          <w:highlight w:val="none"/>
          <w14:textFill>
            <w14:solidFill>
              <w14:schemeClr w14:val="tx1"/>
            </w14:solidFill>
          </w14:textFill>
        </w:rPr>
        <w:t>月</w:t>
      </w:r>
      <w:r>
        <w:rPr>
          <w:rFonts w:hint="eastAsia" w:ascii="仿宋_GB2312" w:eastAsia="仿宋_GB2312"/>
          <w:bCs/>
          <w:color w:val="000000" w:themeColor="text1"/>
          <w:sz w:val="24"/>
          <w:highlight w:val="none"/>
          <w:lang w:val="en-US" w:eastAsia="zh-CN"/>
          <w14:textFill>
            <w14:solidFill>
              <w14:schemeClr w14:val="tx1"/>
            </w14:solidFill>
          </w14:textFill>
        </w:rPr>
        <w:t>24</w:t>
      </w:r>
      <w:r>
        <w:rPr>
          <w:rFonts w:hint="eastAsia" w:ascii="仿宋_GB2312" w:eastAsia="仿宋_GB2312"/>
          <w:bCs/>
          <w:color w:val="000000" w:themeColor="text1"/>
          <w:sz w:val="24"/>
          <w:highlight w:val="none"/>
          <w14:textFill>
            <w14:solidFill>
              <w14:schemeClr w14:val="tx1"/>
            </w14:solidFill>
          </w14:textFill>
        </w:rPr>
        <w:t>日上午</w:t>
      </w:r>
      <w:r>
        <w:rPr>
          <w:rFonts w:hint="eastAsia" w:ascii="仿宋_GB2312" w:eastAsia="仿宋_GB2312"/>
          <w:color w:val="000000" w:themeColor="text1"/>
          <w:sz w:val="24"/>
          <w:highlight w:val="none"/>
          <w14:textFill>
            <w14:solidFill>
              <w14:schemeClr w14:val="tx1"/>
            </w14:solidFill>
          </w14:textFill>
        </w:rPr>
        <w:t>9:30时在四川省成都市武侯区临江西路1号川投大厦1单元</w:t>
      </w:r>
      <w:r>
        <w:rPr>
          <w:rFonts w:hint="eastAsia" w:ascii="仿宋_GB2312" w:eastAsia="仿宋_GB2312"/>
          <w:color w:val="auto"/>
          <w:sz w:val="24"/>
          <w:highlight w:val="none"/>
          <w:lang w:val="en-US" w:eastAsia="zh-CN"/>
        </w:rPr>
        <w:t>1710</w:t>
      </w:r>
      <w:r>
        <w:rPr>
          <w:rFonts w:hint="eastAsia" w:ascii="仿宋_GB2312" w:eastAsia="仿宋_GB2312"/>
          <w:color w:val="000000" w:themeColor="text1"/>
          <w:sz w:val="24"/>
          <w:highlight w:val="none"/>
          <w14:textFill>
            <w14:solidFill>
              <w14:schemeClr w14:val="tx1"/>
            </w14:solidFill>
          </w14:textFill>
        </w:rPr>
        <w:t>会</w:t>
      </w:r>
      <w:r>
        <w:rPr>
          <w:rFonts w:hint="eastAsia" w:ascii="仿宋_GB2312" w:eastAsia="仿宋_GB2312"/>
          <w:sz w:val="24"/>
          <w:highlight w:val="none"/>
        </w:rPr>
        <w:t>议室举行比选申请文件开启仪式，比选人将当众开启比选申请文件，宣布比选申请人的名称、比选报价等情况。</w:t>
      </w:r>
    </w:p>
    <w:p>
      <w:pPr>
        <w:numPr>
          <w:ilvl w:val="0"/>
          <w:numId w:val="8"/>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比选人将编写一份开启记录，并由比选申请人法定代表人或其授权代表签字认可。</w:t>
      </w:r>
    </w:p>
    <w:p>
      <w:pPr>
        <w:spacing w:line="360" w:lineRule="auto"/>
        <w:ind w:firstLine="360"/>
        <w:rPr>
          <w:rFonts w:ascii="仿宋_GB2312" w:eastAsia="仿宋_GB2312"/>
          <w:bCs/>
          <w:sz w:val="24"/>
          <w:highlight w:val="none"/>
        </w:rPr>
      </w:pPr>
      <w:r>
        <w:rPr>
          <w:rFonts w:hint="eastAsia" w:ascii="仿宋_GB2312" w:eastAsia="仿宋_GB2312"/>
          <w:bCs/>
          <w:sz w:val="24"/>
          <w:highlight w:val="none"/>
        </w:rPr>
        <w:t>十三、其他事项</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 xml:space="preserve">（一）本项目不允许分包或者转包。 </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（二）无论比选结果如何，参与比选的中介机构的比选申请文件均不退回。</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（三）比选人不对未中选人作任何解释。</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（四）比选申请人不得提供虚假文件，一经发现，将取消该比选申请人的比选（或中选）资格，并将列入中介机构黑名单，比选人及其所属公司在一定期限内不得再聘请其从事中介服务。</w:t>
      </w:r>
    </w:p>
    <w:p>
      <w:pPr>
        <w:spacing w:line="360" w:lineRule="auto"/>
        <w:ind w:firstLine="360"/>
        <w:rPr>
          <w:rFonts w:ascii="仿宋_GB2312" w:eastAsia="仿宋_GB2312"/>
          <w:b/>
          <w:bCs/>
          <w:sz w:val="24"/>
          <w:highlight w:val="none"/>
        </w:rPr>
      </w:pPr>
      <w:r>
        <w:rPr>
          <w:rFonts w:ascii="仿宋_GB2312" w:eastAsia="仿宋_GB2312"/>
          <w:b/>
          <w:bCs/>
          <w:sz w:val="24"/>
          <w:highlight w:val="none"/>
        </w:rPr>
        <w:br w:type="page"/>
      </w:r>
    </w:p>
    <w:p>
      <w:pPr>
        <w:pStyle w:val="2"/>
        <w:spacing w:line="360" w:lineRule="auto"/>
        <w:rPr>
          <w:highlight w:val="none"/>
        </w:rPr>
      </w:pPr>
      <w:bookmarkStart w:id="37" w:name="_Toc32380"/>
      <w:bookmarkStart w:id="38" w:name="_Toc3636"/>
      <w:r>
        <w:rPr>
          <w:rFonts w:hint="eastAsia"/>
          <w:highlight w:val="none"/>
        </w:rPr>
        <w:t>比选评审办法</w:t>
      </w:r>
      <w:bookmarkEnd w:id="37"/>
      <w:bookmarkEnd w:id="38"/>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一、比选人组建评审委员会</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评审委员会由5人或以上单数组成。</w:t>
      </w:r>
    </w:p>
    <w:p>
      <w:pPr>
        <w:spacing w:line="360" w:lineRule="auto"/>
        <w:ind w:firstLine="480" w:firstLineChars="200"/>
        <w:rPr>
          <w:rFonts w:ascii="仿宋_GB2312" w:eastAsia="仿宋_GB2312"/>
          <w:bCs/>
          <w:sz w:val="24"/>
          <w:highlight w:val="none"/>
        </w:rPr>
      </w:pPr>
      <w:bookmarkStart w:id="39" w:name="_Ref77046541"/>
      <w:r>
        <w:rPr>
          <w:rFonts w:hint="eastAsia" w:ascii="仿宋_GB2312" w:eastAsia="仿宋_GB2312"/>
          <w:bCs/>
          <w:sz w:val="24"/>
          <w:highlight w:val="none"/>
        </w:rPr>
        <w:t>二、比选申请文件的资格评审</w:t>
      </w:r>
    </w:p>
    <w:p>
      <w:pPr>
        <w:spacing w:line="360" w:lineRule="auto"/>
        <w:ind w:firstLine="480" w:firstLineChars="200"/>
        <w:rPr>
          <w:rFonts w:ascii="仿宋_GB2312" w:eastAsia="仿宋_GB2312"/>
          <w:bCs/>
          <w:sz w:val="24"/>
          <w:highlight w:val="none"/>
        </w:rPr>
      </w:pPr>
      <w:r>
        <w:rPr>
          <w:rFonts w:ascii="仿宋_GB2312" w:eastAsia="仿宋_GB2312"/>
          <w:bCs/>
          <w:sz w:val="24"/>
          <w:highlight w:val="none"/>
        </w:rPr>
        <w:t>评</w:t>
      </w:r>
      <w:r>
        <w:rPr>
          <w:rFonts w:hint="eastAsia" w:ascii="仿宋_GB2312" w:eastAsia="仿宋_GB2312"/>
          <w:bCs/>
          <w:sz w:val="24"/>
          <w:highlight w:val="none"/>
        </w:rPr>
        <w:t>审</w:t>
      </w:r>
      <w:r>
        <w:rPr>
          <w:rFonts w:ascii="仿宋_GB2312" w:eastAsia="仿宋_GB2312"/>
          <w:bCs/>
          <w:sz w:val="24"/>
          <w:highlight w:val="none"/>
        </w:rPr>
        <w:t>委员会将审查</w:t>
      </w:r>
      <w:r>
        <w:rPr>
          <w:rFonts w:hint="eastAsia" w:ascii="仿宋_GB2312" w:eastAsia="仿宋_GB2312"/>
          <w:bCs/>
          <w:sz w:val="24"/>
          <w:highlight w:val="none"/>
        </w:rPr>
        <w:t>比选申请</w:t>
      </w:r>
      <w:r>
        <w:rPr>
          <w:rFonts w:ascii="仿宋_GB2312" w:eastAsia="仿宋_GB2312"/>
          <w:bCs/>
          <w:sz w:val="24"/>
          <w:highlight w:val="none"/>
        </w:rPr>
        <w:t>人</w:t>
      </w:r>
      <w:r>
        <w:rPr>
          <w:rFonts w:hint="eastAsia" w:ascii="仿宋_GB2312" w:eastAsia="仿宋_GB2312"/>
          <w:bCs/>
          <w:sz w:val="24"/>
          <w:highlight w:val="none"/>
        </w:rPr>
        <w:t>资格</w:t>
      </w:r>
      <w:r>
        <w:rPr>
          <w:rFonts w:ascii="仿宋_GB2312" w:eastAsia="仿宋_GB2312"/>
          <w:bCs/>
          <w:sz w:val="24"/>
          <w:highlight w:val="none"/>
        </w:rPr>
        <w:t>是否</w:t>
      </w:r>
      <w:r>
        <w:rPr>
          <w:rFonts w:hint="eastAsia" w:ascii="仿宋_GB2312" w:eastAsia="仿宋_GB2312"/>
          <w:bCs/>
          <w:sz w:val="24"/>
          <w:highlight w:val="none"/>
        </w:rPr>
        <w:t>满足比选文件第二章要求，</w:t>
      </w:r>
      <w:r>
        <w:rPr>
          <w:rFonts w:ascii="仿宋_GB2312" w:eastAsia="仿宋_GB2312"/>
          <w:bCs/>
          <w:sz w:val="24"/>
          <w:highlight w:val="none"/>
        </w:rPr>
        <w:t>如果</w:t>
      </w:r>
      <w:r>
        <w:rPr>
          <w:rFonts w:hint="eastAsia" w:ascii="仿宋_GB2312" w:eastAsia="仿宋_GB2312"/>
          <w:bCs/>
          <w:sz w:val="24"/>
          <w:highlight w:val="none"/>
        </w:rPr>
        <w:t>比选申请</w:t>
      </w:r>
      <w:r>
        <w:rPr>
          <w:rFonts w:ascii="仿宋_GB2312" w:eastAsia="仿宋_GB2312"/>
          <w:bCs/>
          <w:sz w:val="24"/>
          <w:highlight w:val="none"/>
        </w:rPr>
        <w:t>人</w:t>
      </w:r>
      <w:r>
        <w:rPr>
          <w:rFonts w:hint="eastAsia" w:ascii="仿宋_GB2312" w:eastAsia="仿宋_GB2312"/>
          <w:bCs/>
          <w:sz w:val="24"/>
          <w:highlight w:val="none"/>
        </w:rPr>
        <w:t>资格不满足要求</w:t>
      </w:r>
      <w:r>
        <w:rPr>
          <w:rFonts w:ascii="仿宋_GB2312" w:eastAsia="仿宋_GB2312"/>
          <w:bCs/>
          <w:sz w:val="24"/>
          <w:highlight w:val="none"/>
        </w:rPr>
        <w:t>，其</w:t>
      </w:r>
      <w:r>
        <w:rPr>
          <w:rFonts w:hint="eastAsia" w:ascii="仿宋_GB2312" w:eastAsia="仿宋_GB2312"/>
          <w:bCs/>
          <w:sz w:val="24"/>
          <w:highlight w:val="none"/>
        </w:rPr>
        <w:t>比选申请文件作为无效比选申请文件处理</w:t>
      </w:r>
      <w:r>
        <w:rPr>
          <w:rFonts w:ascii="仿宋_GB2312" w:eastAsia="仿宋_GB2312"/>
          <w:bCs/>
          <w:sz w:val="24"/>
          <w:highlight w:val="none"/>
        </w:rPr>
        <w:t>。</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三、比选申请文件的</w:t>
      </w:r>
      <w:bookmarkEnd w:id="39"/>
      <w:r>
        <w:rPr>
          <w:rFonts w:hint="eastAsia" w:ascii="仿宋_GB2312" w:eastAsia="仿宋_GB2312"/>
          <w:bCs/>
          <w:sz w:val="24"/>
          <w:highlight w:val="none"/>
        </w:rPr>
        <w:t>初步评审</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在详细审查之前，评审委员会要审查每份比选申请文件是否实质上响应了比选文件的要求，是否存在重大偏差。</w:t>
      </w:r>
    </w:p>
    <w:p>
      <w:pPr>
        <w:spacing w:line="360" w:lineRule="auto"/>
        <w:ind w:firstLine="482" w:firstLineChars="200"/>
        <w:rPr>
          <w:b/>
          <w:sz w:val="24"/>
          <w:highlight w:val="none"/>
        </w:rPr>
      </w:pPr>
      <w:r>
        <w:rPr>
          <w:b/>
          <w:sz w:val="24"/>
          <w:highlight w:val="none"/>
        </w:rPr>
        <w:t>下列情况属于重大偏差：</w:t>
      </w:r>
    </w:p>
    <w:p>
      <w:pPr>
        <w:numPr>
          <w:ilvl w:val="0"/>
          <w:numId w:val="9"/>
        </w:numPr>
        <w:tabs>
          <w:tab w:val="left" w:pos="317"/>
          <w:tab w:val="left" w:pos="482"/>
          <w:tab w:val="clear" w:pos="632"/>
        </w:tabs>
        <w:spacing w:line="360" w:lineRule="auto"/>
        <w:ind w:left="0"/>
        <w:rPr>
          <w:rFonts w:ascii="仿宋_GB2312" w:eastAsia="仿宋_GB2312"/>
          <w:sz w:val="24"/>
          <w:highlight w:val="none"/>
          <w:u w:val="single"/>
        </w:rPr>
      </w:pPr>
      <w:r>
        <w:rPr>
          <w:rFonts w:hint="eastAsia" w:ascii="仿宋_GB2312" w:eastAsia="仿宋_GB2312"/>
          <w:sz w:val="24"/>
          <w:highlight w:val="none"/>
          <w:u w:val="single"/>
        </w:rPr>
        <w:t>未按比选文件要求加盖单位公章或法定代表人（或</w:t>
      </w:r>
      <w:r>
        <w:rPr>
          <w:rFonts w:ascii="仿宋_GB2312" w:eastAsia="仿宋_GB2312"/>
          <w:sz w:val="24"/>
          <w:highlight w:val="none"/>
          <w:u w:val="single"/>
        </w:rPr>
        <w:t>授权代表</w:t>
      </w:r>
      <w:r>
        <w:rPr>
          <w:rFonts w:hint="eastAsia" w:ascii="仿宋_GB2312" w:eastAsia="仿宋_GB2312"/>
          <w:sz w:val="24"/>
          <w:highlight w:val="none"/>
          <w:u w:val="single"/>
        </w:rPr>
        <w:t>）</w:t>
      </w:r>
      <w:r>
        <w:rPr>
          <w:rFonts w:ascii="仿宋_GB2312" w:eastAsia="仿宋_GB2312"/>
          <w:sz w:val="24"/>
          <w:highlight w:val="none"/>
          <w:u w:val="single"/>
        </w:rPr>
        <w:t>签字；</w:t>
      </w:r>
    </w:p>
    <w:p>
      <w:pPr>
        <w:numPr>
          <w:ilvl w:val="0"/>
          <w:numId w:val="9"/>
        </w:numPr>
        <w:tabs>
          <w:tab w:val="left" w:pos="317"/>
          <w:tab w:val="left" w:pos="482"/>
          <w:tab w:val="clear" w:pos="632"/>
        </w:tabs>
        <w:spacing w:line="360" w:lineRule="auto"/>
        <w:ind w:left="0"/>
        <w:rPr>
          <w:rFonts w:ascii="仿宋_GB2312" w:eastAsia="仿宋_GB2312"/>
          <w:sz w:val="24"/>
          <w:highlight w:val="none"/>
          <w:u w:val="single"/>
        </w:rPr>
      </w:pPr>
      <w:r>
        <w:rPr>
          <w:rFonts w:hint="eastAsia" w:ascii="仿宋_GB2312" w:eastAsia="仿宋_GB2312"/>
          <w:sz w:val="24"/>
          <w:highlight w:val="none"/>
          <w:u w:val="single"/>
        </w:rPr>
        <w:t>未签署比选承诺函；</w:t>
      </w:r>
    </w:p>
    <w:p>
      <w:pPr>
        <w:numPr>
          <w:ilvl w:val="0"/>
          <w:numId w:val="9"/>
        </w:numPr>
        <w:tabs>
          <w:tab w:val="left" w:pos="317"/>
          <w:tab w:val="left" w:pos="482"/>
          <w:tab w:val="clear" w:pos="632"/>
        </w:tabs>
        <w:spacing w:line="360" w:lineRule="auto"/>
        <w:ind w:left="0"/>
        <w:rPr>
          <w:rFonts w:ascii="仿宋_GB2312" w:eastAsia="仿宋_GB2312"/>
          <w:sz w:val="24"/>
          <w:highlight w:val="none"/>
          <w:u w:val="single"/>
        </w:rPr>
      </w:pPr>
      <w:r>
        <w:rPr>
          <w:rFonts w:hint="eastAsia" w:ascii="仿宋_GB2312" w:eastAsia="仿宋_GB2312"/>
          <w:sz w:val="24"/>
          <w:highlight w:val="none"/>
          <w:u w:val="single"/>
        </w:rPr>
        <w:t>授权委托书存在瑕疵</w:t>
      </w:r>
      <w:r>
        <w:rPr>
          <w:rFonts w:ascii="仿宋_GB2312" w:eastAsia="仿宋_GB2312"/>
          <w:sz w:val="24"/>
          <w:highlight w:val="none"/>
          <w:u w:val="single"/>
        </w:rPr>
        <w:t>；</w:t>
      </w:r>
    </w:p>
    <w:p>
      <w:pPr>
        <w:numPr>
          <w:ilvl w:val="0"/>
          <w:numId w:val="9"/>
        </w:numPr>
        <w:tabs>
          <w:tab w:val="left" w:pos="317"/>
          <w:tab w:val="left" w:pos="482"/>
          <w:tab w:val="clear" w:pos="632"/>
        </w:tabs>
        <w:spacing w:line="360" w:lineRule="auto"/>
        <w:ind w:left="0"/>
        <w:rPr>
          <w:rFonts w:ascii="仿宋_GB2312" w:eastAsia="仿宋_GB2312"/>
          <w:sz w:val="24"/>
          <w:highlight w:val="none"/>
          <w:u w:val="single"/>
        </w:rPr>
      </w:pPr>
      <w:r>
        <w:rPr>
          <w:rFonts w:ascii="仿宋_GB2312" w:eastAsia="仿宋_GB2312"/>
          <w:sz w:val="24"/>
          <w:highlight w:val="none"/>
          <w:u w:val="single"/>
        </w:rPr>
        <w:t>比选申请人</w:t>
      </w:r>
      <w:r>
        <w:rPr>
          <w:rFonts w:hint="eastAsia" w:ascii="仿宋_GB2312" w:eastAsia="仿宋_GB2312"/>
          <w:sz w:val="24"/>
          <w:highlight w:val="none"/>
          <w:u w:val="single"/>
        </w:rPr>
        <w:t>未按规定的格式填写，内容不完整或关键字迹模糊、无法辨认的；</w:t>
      </w:r>
    </w:p>
    <w:p>
      <w:pPr>
        <w:numPr>
          <w:ilvl w:val="0"/>
          <w:numId w:val="9"/>
        </w:numPr>
        <w:tabs>
          <w:tab w:val="left" w:pos="317"/>
          <w:tab w:val="left" w:pos="482"/>
          <w:tab w:val="clear" w:pos="632"/>
        </w:tabs>
        <w:spacing w:line="360" w:lineRule="auto"/>
        <w:ind w:left="0"/>
        <w:rPr>
          <w:rFonts w:ascii="仿宋_GB2312" w:eastAsia="仿宋_GB2312"/>
          <w:sz w:val="24"/>
          <w:highlight w:val="none"/>
          <w:u w:val="single"/>
        </w:rPr>
      </w:pPr>
      <w:r>
        <w:rPr>
          <w:rFonts w:ascii="仿宋_GB2312" w:eastAsia="仿宋_GB2312"/>
          <w:sz w:val="24"/>
          <w:highlight w:val="none"/>
          <w:u w:val="single"/>
        </w:rPr>
        <w:t>比选申请人递交两份或多份内容不同的比选申请文件，或在一份比选申请文件中对同一比选申请</w:t>
      </w:r>
      <w:r>
        <w:rPr>
          <w:rFonts w:hint="eastAsia" w:ascii="仿宋_GB2312" w:eastAsia="仿宋_GB2312"/>
          <w:sz w:val="24"/>
          <w:highlight w:val="none"/>
          <w:u w:val="single"/>
        </w:rPr>
        <w:t>范围</w:t>
      </w:r>
      <w:r>
        <w:rPr>
          <w:rFonts w:ascii="仿宋_GB2312" w:eastAsia="仿宋_GB2312"/>
          <w:sz w:val="24"/>
          <w:highlight w:val="none"/>
          <w:u w:val="single"/>
        </w:rPr>
        <w:t>报有两个或多个报价，且未声明哪一个为最终报价的；</w:t>
      </w:r>
    </w:p>
    <w:p>
      <w:pPr>
        <w:numPr>
          <w:ilvl w:val="0"/>
          <w:numId w:val="9"/>
        </w:numPr>
        <w:tabs>
          <w:tab w:val="left" w:pos="317"/>
          <w:tab w:val="left" w:pos="482"/>
          <w:tab w:val="clear" w:pos="632"/>
        </w:tabs>
        <w:spacing w:line="360" w:lineRule="auto"/>
        <w:ind w:left="0"/>
        <w:rPr>
          <w:rFonts w:ascii="仿宋_GB2312" w:eastAsia="仿宋_GB2312"/>
          <w:sz w:val="24"/>
          <w:highlight w:val="none"/>
          <w:u w:val="single"/>
        </w:rPr>
      </w:pPr>
      <w:r>
        <w:rPr>
          <w:rFonts w:hint="eastAsia" w:ascii="仿宋_GB2312" w:eastAsia="仿宋_GB2312"/>
          <w:sz w:val="24"/>
          <w:highlight w:val="none"/>
          <w:u w:val="single"/>
        </w:rPr>
        <w:t xml:space="preserve">比选申请人递交的比选申请文件报价超过最高限价； </w:t>
      </w:r>
    </w:p>
    <w:p>
      <w:pPr>
        <w:numPr>
          <w:ilvl w:val="0"/>
          <w:numId w:val="9"/>
        </w:numPr>
        <w:tabs>
          <w:tab w:val="left" w:pos="317"/>
          <w:tab w:val="left" w:pos="482"/>
          <w:tab w:val="clear" w:pos="632"/>
        </w:tabs>
        <w:spacing w:line="360" w:lineRule="auto"/>
        <w:ind w:left="0"/>
        <w:rPr>
          <w:rFonts w:ascii="仿宋_GB2312" w:eastAsia="仿宋_GB2312"/>
          <w:sz w:val="24"/>
          <w:highlight w:val="none"/>
          <w:u w:val="single"/>
        </w:rPr>
      </w:pPr>
      <w:r>
        <w:rPr>
          <w:rFonts w:hint="eastAsia" w:ascii="仿宋_GB2312" w:eastAsia="仿宋_GB2312"/>
          <w:sz w:val="24"/>
          <w:highlight w:val="none"/>
          <w:u w:val="single"/>
        </w:rPr>
        <w:t>通过资格评审及初步评审其他条件的所有比选申请人超过五家时，比选申请人比选报价偏离度达到下述两种情况之一：</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1、比选报价明显偏低（低于通过资格评审的所有比选申请人算术平均报价的50％，即：报价/算术平均价＜50%）；</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2、比选报价明显偏高（高于通过资格评审的所有比选申请人算术平均报价的50％，即：报价/算术平均价-1＞50%）；</w:t>
      </w:r>
    </w:p>
    <w:p>
      <w:pPr>
        <w:numPr>
          <w:ilvl w:val="0"/>
          <w:numId w:val="9"/>
        </w:numPr>
        <w:tabs>
          <w:tab w:val="left" w:pos="317"/>
          <w:tab w:val="left" w:pos="482"/>
          <w:tab w:val="clear" w:pos="632"/>
        </w:tabs>
        <w:spacing w:line="360" w:lineRule="auto"/>
        <w:ind w:left="0"/>
        <w:rPr>
          <w:rFonts w:ascii="仿宋_GB2312" w:eastAsia="仿宋_GB2312"/>
          <w:sz w:val="24"/>
          <w:highlight w:val="none"/>
          <w:u w:val="single"/>
        </w:rPr>
      </w:pPr>
      <w:r>
        <w:rPr>
          <w:rFonts w:ascii="仿宋_GB2312" w:eastAsia="仿宋_GB2312"/>
          <w:sz w:val="24"/>
          <w:highlight w:val="none"/>
          <w:u w:val="single"/>
        </w:rPr>
        <w:t>不符合比选文件</w:t>
      </w:r>
      <w:r>
        <w:rPr>
          <w:rFonts w:hint="eastAsia" w:ascii="仿宋_GB2312" w:eastAsia="仿宋_GB2312"/>
          <w:sz w:val="24"/>
          <w:highlight w:val="none"/>
          <w:u w:val="single"/>
        </w:rPr>
        <w:t>及相关法律法规</w:t>
      </w:r>
      <w:r>
        <w:rPr>
          <w:rFonts w:ascii="仿宋_GB2312" w:eastAsia="仿宋_GB2312"/>
          <w:sz w:val="24"/>
          <w:highlight w:val="none"/>
          <w:u w:val="single"/>
        </w:rPr>
        <w:t>中规定的其它实质性要求。</w:t>
      </w:r>
    </w:p>
    <w:p>
      <w:pPr>
        <w:spacing w:line="360" w:lineRule="auto"/>
        <w:ind w:firstLine="480" w:firstLineChars="200"/>
        <w:rPr>
          <w:rFonts w:ascii="仿宋_GB2312" w:eastAsia="仿宋_GB2312"/>
          <w:sz w:val="24"/>
          <w:highlight w:val="none"/>
          <w:u w:val="single"/>
        </w:rPr>
      </w:pPr>
      <w:r>
        <w:rPr>
          <w:rFonts w:hint="eastAsia" w:ascii="仿宋_GB2312" w:eastAsia="仿宋_GB2312"/>
          <w:sz w:val="24"/>
          <w:highlight w:val="none"/>
        </w:rPr>
        <w:t>如果比选申请文件存在上述重大偏差之一，作为无效比选申请文件处理。比选申请人不得通过修正从而使其比选申请文件成为实际上响应的比选申请文件。</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四、比选申请文件的详细评审</w:t>
      </w:r>
    </w:p>
    <w:p>
      <w:pPr>
        <w:spacing w:line="360" w:lineRule="auto"/>
        <w:ind w:firstLine="480" w:firstLineChars="200"/>
        <w:rPr>
          <w:rFonts w:ascii="仿宋_GB2312" w:eastAsia="仿宋_GB2312"/>
          <w:bCs/>
          <w:sz w:val="24"/>
          <w:highlight w:val="none"/>
        </w:rPr>
      </w:pPr>
      <w:r>
        <w:rPr>
          <w:rFonts w:hint="eastAsia" w:ascii="仿宋_GB2312" w:eastAsia="仿宋_GB2312"/>
          <w:sz w:val="24"/>
          <w:highlight w:val="none"/>
        </w:rPr>
        <w:t>比选采</w:t>
      </w:r>
      <w:r>
        <w:rPr>
          <w:rFonts w:hint="eastAsia" w:ascii="仿宋_GB2312" w:eastAsia="仿宋_GB2312"/>
          <w:bCs/>
          <w:sz w:val="24"/>
          <w:highlight w:val="none"/>
        </w:rPr>
        <w:t>用综合评分法。以100分为满分，其中价格部分占</w:t>
      </w:r>
      <w:r>
        <w:rPr>
          <w:rFonts w:hint="eastAsia" w:ascii="仿宋_GB2312" w:eastAsia="仿宋_GB2312"/>
          <w:bCs/>
          <w:sz w:val="24"/>
          <w:highlight w:val="none"/>
          <w:lang w:val="en-US" w:eastAsia="zh-CN"/>
        </w:rPr>
        <w:t>50</w:t>
      </w:r>
      <w:r>
        <w:rPr>
          <w:rFonts w:hint="eastAsia" w:ascii="仿宋_GB2312" w:eastAsia="仿宋_GB2312"/>
          <w:bCs/>
          <w:sz w:val="24"/>
          <w:highlight w:val="none"/>
        </w:rPr>
        <w:t>分，技术（业绩、团队及方案等）占</w:t>
      </w:r>
      <w:r>
        <w:rPr>
          <w:rFonts w:hint="eastAsia" w:ascii="仿宋_GB2312" w:eastAsia="仿宋_GB2312"/>
          <w:bCs/>
          <w:sz w:val="24"/>
          <w:highlight w:val="none"/>
          <w:lang w:val="en-US" w:eastAsia="zh-CN"/>
        </w:rPr>
        <w:t>50</w:t>
      </w:r>
      <w:r>
        <w:rPr>
          <w:rFonts w:hint="eastAsia" w:ascii="仿宋_GB2312" w:eastAsia="仿宋_GB2312"/>
          <w:bCs/>
          <w:sz w:val="24"/>
          <w:highlight w:val="none"/>
        </w:rPr>
        <w:t>分。</w:t>
      </w:r>
    </w:p>
    <w:p>
      <w:pPr>
        <w:numPr>
          <w:ilvl w:val="0"/>
          <w:numId w:val="10"/>
        </w:numPr>
        <w:tabs>
          <w:tab w:val="left" w:pos="2"/>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比选报价评分</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1、比选报价修正</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比选报价有算术错误的，评审委员会根据以下原则对比选报价进行修正，修正价格经比选申请人书面确认后具有约束力，比选申请人不接受修正价格的，其比选申请文件作无效比选申请文件处理。</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（1）比选申请人比选报价用数字表示的金额与用文字表示的金额不一致时，以文字金额为准；</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（2）当单项相加与合计金额不一致时，以合计金额为准。</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2、基准评审价</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基准评审价是指通过资格评审、初步评审的有效比选申请人报价（修正价）平均值</w:t>
      </w:r>
      <w:r>
        <w:rPr>
          <w:rFonts w:hint="eastAsia" w:ascii="仿宋_GB2312" w:eastAsia="仿宋_GB2312"/>
          <w:bCs/>
          <w:sz w:val="24"/>
          <w:highlight w:val="none"/>
          <w:lang w:val="en-US" w:eastAsia="zh-CN"/>
        </w:rPr>
        <w:t>的90%</w:t>
      </w:r>
      <w:r>
        <w:rPr>
          <w:rFonts w:hint="eastAsia" w:ascii="仿宋_GB2312" w:eastAsia="仿宋_GB2312"/>
          <w:bCs/>
          <w:sz w:val="24"/>
          <w:highlight w:val="none"/>
        </w:rPr>
        <w:t>（如果有效比选申请人超过五家，则采用去掉一个最高报价和一个最低报价后剩余的有效比选申请人平均报价</w:t>
      </w:r>
      <w:r>
        <w:rPr>
          <w:rFonts w:hint="eastAsia" w:ascii="仿宋_GB2312" w:eastAsia="仿宋_GB2312"/>
          <w:bCs/>
          <w:sz w:val="24"/>
          <w:highlight w:val="none"/>
          <w:lang w:val="en-US" w:eastAsia="zh-CN"/>
        </w:rPr>
        <w:t>的90%</w:t>
      </w:r>
      <w:r>
        <w:rPr>
          <w:rFonts w:hint="eastAsia" w:ascii="仿宋_GB2312" w:eastAsia="仿宋_GB2312"/>
          <w:bCs/>
          <w:sz w:val="24"/>
          <w:highlight w:val="none"/>
        </w:rPr>
        <w:t>）。</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3、收费报价评分办法</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比选报价（修正价，下同）等于基准评审价的得满分</w:t>
      </w:r>
      <w:r>
        <w:rPr>
          <w:rFonts w:hint="eastAsia" w:ascii="仿宋_GB2312" w:eastAsia="仿宋_GB2312"/>
          <w:bCs/>
          <w:sz w:val="24"/>
          <w:highlight w:val="none"/>
          <w:lang w:val="en-US" w:eastAsia="zh-CN"/>
        </w:rPr>
        <w:t>50</w:t>
      </w:r>
      <w:r>
        <w:rPr>
          <w:rFonts w:hint="eastAsia" w:ascii="仿宋_GB2312" w:eastAsia="仿宋_GB2312"/>
          <w:bCs/>
          <w:sz w:val="24"/>
          <w:highlight w:val="none"/>
        </w:rPr>
        <w:t>分；比选报价高于基准评审价的，每高于基准评审价1％，其价格评分将扣减0.5分，扣完为止；比选报价低于基准评审价的，每低于基准评审价1％，其价格评分将扣减0.25分，扣完为止。</w:t>
      </w:r>
    </w:p>
    <w:p>
      <w:pPr>
        <w:numPr>
          <w:ilvl w:val="0"/>
          <w:numId w:val="10"/>
        </w:numPr>
        <w:tabs>
          <w:tab w:val="left" w:pos="2"/>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评分规则</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评审委员会成员只能按</w:t>
      </w:r>
      <w:r>
        <w:rPr>
          <w:rFonts w:hint="eastAsia" w:ascii="仿宋_GB2312" w:eastAsia="仿宋_GB2312"/>
          <w:bCs/>
          <w:sz w:val="24"/>
          <w:highlight w:val="none"/>
          <w:lang w:val="en-US" w:eastAsia="zh-CN"/>
        </w:rPr>
        <w:t>本章</w:t>
      </w:r>
      <w:r>
        <w:rPr>
          <w:rFonts w:hint="eastAsia" w:ascii="仿宋_GB2312" w:eastAsia="仿宋_GB2312"/>
          <w:bCs/>
          <w:sz w:val="24"/>
          <w:highlight w:val="none"/>
        </w:rPr>
        <w:t>确定的评分项目、内容、要求进行评分，不能另行列项，否则视为废票；</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评分由评审委员会成员在充分讨论、沟通的基础上，各自独立进行；</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评分以记名方式进行；</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比选申请人的技术得分为评委打分的平均值；</w:t>
      </w:r>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比选申请人的总得分为报价得分和技术得分的总和。</w:t>
      </w:r>
    </w:p>
    <w:p>
      <w:pPr>
        <w:spacing w:line="360" w:lineRule="auto"/>
        <w:ind w:firstLine="482" w:firstLineChars="200"/>
        <w:rPr>
          <w:rFonts w:hint="eastAsia" w:ascii="仿宋_GB2312" w:eastAsia="仿宋_GB2312"/>
          <w:b/>
          <w:bCs/>
          <w:sz w:val="24"/>
          <w:highlight w:val="none"/>
        </w:rPr>
      </w:pPr>
      <w:r>
        <w:rPr>
          <w:rFonts w:hint="eastAsia" w:ascii="仿宋_GB2312" w:eastAsia="仿宋_GB2312"/>
          <w:b/>
          <w:bCs/>
          <w:sz w:val="24"/>
          <w:highlight w:val="none"/>
        </w:rPr>
        <w:t>综合评分标准细则：</w:t>
      </w:r>
    </w:p>
    <w:tbl>
      <w:tblPr>
        <w:tblStyle w:val="20"/>
        <w:tblW w:w="4998" w:type="pct"/>
        <w:jc w:val="center"/>
        <w:tblLayout w:type="autofit"/>
        <w:tblCellMar>
          <w:top w:w="0" w:type="dxa"/>
          <w:left w:w="108" w:type="dxa"/>
          <w:bottom w:w="0" w:type="dxa"/>
          <w:right w:w="108" w:type="dxa"/>
        </w:tblCellMar>
      </w:tblPr>
      <w:tblGrid>
        <w:gridCol w:w="811"/>
        <w:gridCol w:w="1430"/>
        <w:gridCol w:w="5812"/>
        <w:gridCol w:w="1072"/>
      </w:tblGrid>
      <w:tr>
        <w:tblPrEx>
          <w:tblCellMar>
            <w:top w:w="0" w:type="dxa"/>
            <w:left w:w="108" w:type="dxa"/>
            <w:bottom w:w="0" w:type="dxa"/>
            <w:right w:w="108" w:type="dxa"/>
          </w:tblCellMar>
        </w:tblPrEx>
        <w:trPr>
          <w:trHeight w:val="570"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widowControl/>
              <w:snapToGrid w:val="0"/>
              <w:spacing w:line="579" w:lineRule="exact"/>
              <w:rPr>
                <w:rFonts w:ascii="仿宋_GB2312" w:eastAsia="仿宋_GB2312"/>
                <w:sz w:val="24"/>
                <w:szCs w:val="24"/>
              </w:rPr>
            </w:pPr>
            <w:r>
              <w:rPr>
                <w:rFonts w:hint="eastAsia" w:ascii="仿宋_GB2312" w:eastAsia="仿宋_GB2312"/>
                <w:sz w:val="24"/>
                <w:szCs w:val="24"/>
              </w:rPr>
              <w:t>序号</w:t>
            </w:r>
          </w:p>
        </w:tc>
        <w:tc>
          <w:tcPr>
            <w:tcW w:w="783" w:type="pct"/>
            <w:tcBorders>
              <w:top w:val="single" w:color="auto" w:sz="4" w:space="0"/>
              <w:left w:val="nil"/>
              <w:bottom w:val="single" w:color="auto" w:sz="4" w:space="0"/>
              <w:right w:val="single" w:color="auto" w:sz="4" w:space="0"/>
            </w:tcBorders>
            <w:vAlign w:val="center"/>
          </w:tcPr>
          <w:p>
            <w:pPr>
              <w:widowControl/>
              <w:snapToGrid w:val="0"/>
              <w:spacing w:line="579" w:lineRule="exact"/>
              <w:rPr>
                <w:rFonts w:ascii="仿宋_GB2312" w:eastAsia="仿宋_GB2312"/>
                <w:sz w:val="24"/>
                <w:szCs w:val="24"/>
              </w:rPr>
            </w:pPr>
            <w:r>
              <w:rPr>
                <w:rFonts w:hint="eastAsia" w:ascii="仿宋_GB2312" w:eastAsia="仿宋_GB2312"/>
                <w:sz w:val="24"/>
                <w:szCs w:val="24"/>
              </w:rPr>
              <w:t>项目名称</w:t>
            </w:r>
          </w:p>
        </w:tc>
        <w:tc>
          <w:tcPr>
            <w:tcW w:w="3183" w:type="pct"/>
            <w:tcBorders>
              <w:top w:val="single" w:color="auto" w:sz="4" w:space="0"/>
              <w:left w:val="nil"/>
              <w:bottom w:val="single" w:color="auto" w:sz="4" w:space="0"/>
              <w:right w:val="single" w:color="auto" w:sz="4" w:space="0"/>
            </w:tcBorders>
            <w:vAlign w:val="center"/>
          </w:tcPr>
          <w:p>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评分依据</w:t>
            </w:r>
          </w:p>
        </w:tc>
        <w:tc>
          <w:tcPr>
            <w:tcW w:w="587" w:type="pct"/>
            <w:tcBorders>
              <w:top w:val="single" w:color="auto" w:sz="4" w:space="0"/>
              <w:left w:val="nil"/>
              <w:bottom w:val="single" w:color="auto" w:sz="4" w:space="0"/>
              <w:right w:val="single" w:color="auto" w:sz="4" w:space="0"/>
            </w:tcBorders>
            <w:vAlign w:val="center"/>
          </w:tcPr>
          <w:p>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分值</w:t>
            </w:r>
          </w:p>
        </w:tc>
      </w:tr>
      <w:tr>
        <w:tblPrEx>
          <w:tblCellMar>
            <w:top w:w="0" w:type="dxa"/>
            <w:left w:w="108" w:type="dxa"/>
            <w:bottom w:w="0" w:type="dxa"/>
            <w:right w:w="108" w:type="dxa"/>
          </w:tblCellMar>
        </w:tblPrEx>
        <w:trPr>
          <w:trHeight w:val="570"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1</w:t>
            </w:r>
          </w:p>
        </w:tc>
        <w:tc>
          <w:tcPr>
            <w:tcW w:w="783" w:type="pct"/>
            <w:tcBorders>
              <w:top w:val="single" w:color="auto" w:sz="4" w:space="0"/>
              <w:left w:val="nil"/>
              <w:bottom w:val="single" w:color="auto" w:sz="4" w:space="0"/>
              <w:right w:val="single" w:color="auto" w:sz="4" w:space="0"/>
            </w:tcBorders>
            <w:vAlign w:val="center"/>
          </w:tcPr>
          <w:p>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收费报价评分</w:t>
            </w:r>
          </w:p>
        </w:tc>
        <w:tc>
          <w:tcPr>
            <w:tcW w:w="3183" w:type="pct"/>
            <w:tcBorders>
              <w:top w:val="single" w:color="auto" w:sz="4" w:space="0"/>
              <w:left w:val="nil"/>
              <w:bottom w:val="single" w:color="auto" w:sz="4" w:space="0"/>
              <w:right w:val="single" w:color="auto" w:sz="4" w:space="0"/>
            </w:tcBorders>
            <w:vAlign w:val="center"/>
          </w:tcPr>
          <w:p>
            <w:pPr>
              <w:widowControl/>
              <w:snapToGrid w:val="0"/>
              <w:spacing w:line="579" w:lineRule="exact"/>
              <w:jc w:val="left"/>
              <w:rPr>
                <w:rFonts w:ascii="仿宋_GB2312" w:eastAsia="仿宋_GB2312"/>
                <w:sz w:val="24"/>
                <w:szCs w:val="24"/>
              </w:rPr>
            </w:pPr>
            <w:r>
              <w:rPr>
                <w:rFonts w:hint="eastAsia" w:ascii="仿宋_GB2312" w:eastAsia="仿宋_GB2312"/>
                <w:sz w:val="24"/>
                <w:szCs w:val="24"/>
              </w:rPr>
              <w:t>1、设立基准评审价</w:t>
            </w:r>
          </w:p>
          <w:p>
            <w:pPr>
              <w:widowControl/>
              <w:snapToGrid w:val="0"/>
              <w:spacing w:line="579" w:lineRule="exact"/>
              <w:ind w:firstLine="480" w:firstLineChars="200"/>
              <w:jc w:val="left"/>
              <w:rPr>
                <w:rFonts w:ascii="仿宋_GB2312" w:eastAsia="仿宋_GB2312"/>
                <w:sz w:val="24"/>
                <w:szCs w:val="24"/>
              </w:rPr>
            </w:pPr>
            <w:r>
              <w:rPr>
                <w:rFonts w:hint="eastAsia" w:ascii="仿宋_GB2312" w:eastAsia="仿宋_GB2312"/>
                <w:sz w:val="24"/>
                <w:szCs w:val="24"/>
              </w:rPr>
              <w:t>基准评审价是指谈判中介机构最低报价。</w:t>
            </w:r>
          </w:p>
          <w:p>
            <w:pPr>
              <w:widowControl/>
              <w:snapToGrid w:val="0"/>
              <w:spacing w:line="579" w:lineRule="exact"/>
              <w:jc w:val="left"/>
              <w:rPr>
                <w:rFonts w:ascii="仿宋_GB2312" w:eastAsia="仿宋_GB2312"/>
                <w:sz w:val="24"/>
                <w:szCs w:val="24"/>
              </w:rPr>
            </w:pPr>
            <w:r>
              <w:rPr>
                <w:rFonts w:hint="eastAsia" w:ascii="仿宋_GB2312" w:eastAsia="仿宋_GB2312"/>
                <w:sz w:val="24"/>
                <w:szCs w:val="24"/>
              </w:rPr>
              <w:t>2、收费报价评分计算</w:t>
            </w:r>
          </w:p>
          <w:p>
            <w:pPr>
              <w:widowControl/>
              <w:snapToGrid w:val="0"/>
              <w:spacing w:line="579" w:lineRule="exact"/>
              <w:ind w:firstLine="480" w:firstLineChars="200"/>
              <w:jc w:val="left"/>
              <w:rPr>
                <w:rFonts w:ascii="仿宋_GB2312" w:eastAsia="仿宋_GB2312"/>
                <w:sz w:val="24"/>
                <w:szCs w:val="24"/>
              </w:rPr>
            </w:pPr>
            <w:r>
              <w:rPr>
                <w:rFonts w:hint="eastAsia" w:ascii="仿宋_GB2312" w:eastAsia="仿宋_GB2312"/>
                <w:sz w:val="24"/>
                <w:szCs w:val="24"/>
              </w:rPr>
              <w:t>收费报价评分将基于评审价计算，基准评审价设为满分50分。报价每高于基准评审价1％，其价格评分将扣减0.5分，直至扣完为止；报价每低于基准评审价1％，其价格评分将扣减0.25分，直至扣完为止。</w:t>
            </w:r>
          </w:p>
        </w:tc>
        <w:tc>
          <w:tcPr>
            <w:tcW w:w="587" w:type="pct"/>
            <w:tcBorders>
              <w:top w:val="single" w:color="auto" w:sz="4" w:space="0"/>
              <w:left w:val="nil"/>
              <w:bottom w:val="single" w:color="auto" w:sz="4" w:space="0"/>
              <w:right w:val="single" w:color="auto" w:sz="4" w:space="0"/>
            </w:tcBorders>
            <w:vAlign w:val="center"/>
          </w:tcPr>
          <w:p>
            <w:pPr>
              <w:widowControl/>
              <w:snapToGrid w:val="0"/>
              <w:spacing w:line="579"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45</w:t>
            </w:r>
          </w:p>
        </w:tc>
      </w:tr>
      <w:tr>
        <w:tblPrEx>
          <w:tblCellMar>
            <w:top w:w="0" w:type="dxa"/>
            <w:left w:w="108" w:type="dxa"/>
            <w:bottom w:w="0" w:type="dxa"/>
            <w:right w:w="108" w:type="dxa"/>
          </w:tblCellMar>
        </w:tblPrEx>
        <w:trPr>
          <w:trHeight w:val="570" w:hRule="atLeast"/>
          <w:jc w:val="center"/>
        </w:trPr>
        <w:tc>
          <w:tcPr>
            <w:tcW w:w="445" w:type="pct"/>
            <w:tcBorders>
              <w:top w:val="nil"/>
              <w:left w:val="single" w:color="auto" w:sz="4" w:space="0"/>
              <w:bottom w:val="single" w:color="auto" w:sz="4" w:space="0"/>
              <w:right w:val="single" w:color="auto" w:sz="4" w:space="0"/>
            </w:tcBorders>
            <w:vAlign w:val="center"/>
          </w:tcPr>
          <w:p>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2</w:t>
            </w:r>
          </w:p>
        </w:tc>
        <w:tc>
          <w:tcPr>
            <w:tcW w:w="783" w:type="pct"/>
            <w:tcBorders>
              <w:top w:val="nil"/>
              <w:left w:val="nil"/>
              <w:bottom w:val="single" w:color="auto" w:sz="4" w:space="0"/>
              <w:right w:val="single" w:color="auto" w:sz="4" w:space="0"/>
            </w:tcBorders>
            <w:vAlign w:val="center"/>
          </w:tcPr>
          <w:p>
            <w:pPr>
              <w:widowControl/>
              <w:snapToGrid w:val="0"/>
              <w:spacing w:line="579" w:lineRule="exact"/>
              <w:jc w:val="left"/>
              <w:rPr>
                <w:rFonts w:ascii="仿宋_GB2312" w:eastAsia="仿宋_GB2312"/>
                <w:sz w:val="24"/>
                <w:szCs w:val="24"/>
              </w:rPr>
            </w:pPr>
            <w:r>
              <w:rPr>
                <w:rFonts w:hint="eastAsia" w:ascii="仿宋_GB2312" w:eastAsia="仿宋_GB2312"/>
                <w:sz w:val="24"/>
                <w:szCs w:val="24"/>
              </w:rPr>
              <w:t>中介机构执业经验</w:t>
            </w:r>
          </w:p>
        </w:tc>
        <w:tc>
          <w:tcPr>
            <w:tcW w:w="3183" w:type="pct"/>
            <w:tcBorders>
              <w:top w:val="nil"/>
              <w:left w:val="nil"/>
              <w:bottom w:val="single" w:color="auto" w:sz="4" w:space="0"/>
              <w:right w:val="single" w:color="auto" w:sz="4" w:space="0"/>
            </w:tcBorders>
            <w:vAlign w:val="center"/>
          </w:tcPr>
          <w:p>
            <w:pPr>
              <w:widowControl/>
              <w:snapToGrid w:val="0"/>
              <w:spacing w:line="579" w:lineRule="exact"/>
              <w:jc w:val="left"/>
              <w:rPr>
                <w:rFonts w:ascii="仿宋_GB2312" w:eastAsia="仿宋_GB2312"/>
                <w:sz w:val="24"/>
                <w:szCs w:val="24"/>
              </w:rPr>
            </w:pPr>
            <w:r>
              <w:rPr>
                <w:rFonts w:hint="eastAsia" w:ascii="仿宋_GB2312" w:eastAsia="仿宋_GB2312"/>
                <w:sz w:val="24"/>
                <w:szCs w:val="24"/>
              </w:rPr>
              <w:t>1、税务咨询服务的业绩数量。（请提供合同关键页、报告关键页、第三方公开材料等复印件作为证明材料，否则将不得分）：（</w:t>
            </w:r>
            <w:r>
              <w:rPr>
                <w:rFonts w:hint="eastAsia" w:ascii="仿宋_GB2312" w:eastAsia="仿宋_GB2312"/>
                <w:sz w:val="24"/>
                <w:szCs w:val="24"/>
                <w:lang w:val="en-US" w:eastAsia="zh-CN"/>
              </w:rPr>
              <w:t>2</w:t>
            </w:r>
            <w:r>
              <w:rPr>
                <w:rFonts w:hint="eastAsia" w:ascii="仿宋_GB2312" w:eastAsia="仿宋_GB2312"/>
                <w:sz w:val="24"/>
                <w:szCs w:val="24"/>
              </w:rPr>
              <w:t>分）</w:t>
            </w:r>
          </w:p>
          <w:p>
            <w:pPr>
              <w:widowControl/>
              <w:snapToGrid w:val="0"/>
              <w:spacing w:line="579" w:lineRule="exact"/>
              <w:ind w:firstLine="480" w:firstLineChars="200"/>
              <w:jc w:val="left"/>
              <w:rPr>
                <w:rFonts w:ascii="仿宋_GB2312" w:eastAsia="仿宋_GB2312"/>
                <w:sz w:val="24"/>
                <w:szCs w:val="24"/>
                <w:u w:val="single"/>
              </w:rPr>
            </w:pPr>
            <w:r>
              <w:rPr>
                <w:rFonts w:hint="eastAsia" w:ascii="仿宋_GB2312" w:eastAsia="仿宋_GB2312"/>
                <w:sz w:val="24"/>
                <w:szCs w:val="24"/>
                <w:u w:val="single"/>
              </w:rPr>
              <w:t>1个 1分；2个及以上，每增加一个加1分；最多不超过3分</w:t>
            </w:r>
          </w:p>
          <w:p>
            <w:pPr>
              <w:widowControl/>
              <w:snapToGrid w:val="0"/>
              <w:spacing w:line="579" w:lineRule="exact"/>
              <w:jc w:val="left"/>
              <w:rPr>
                <w:rFonts w:hint="eastAsia" w:ascii="仿宋_GB2312" w:eastAsia="仿宋_GB2312"/>
                <w:sz w:val="24"/>
                <w:szCs w:val="24"/>
              </w:rPr>
            </w:pPr>
            <w:r>
              <w:rPr>
                <w:rFonts w:hint="eastAsia" w:ascii="仿宋_GB2312" w:eastAsia="仿宋_GB2312"/>
                <w:sz w:val="24"/>
                <w:szCs w:val="24"/>
              </w:rPr>
              <w:t>2、具有</w:t>
            </w:r>
            <w:r>
              <w:rPr>
                <w:rFonts w:hint="eastAsia" w:ascii="仿宋_GB2312" w:eastAsia="仿宋_GB2312"/>
                <w:sz w:val="24"/>
                <w:szCs w:val="24"/>
                <w:lang w:val="en-US" w:eastAsia="zh-CN"/>
              </w:rPr>
              <w:t>中国香港</w:t>
            </w:r>
            <w:r>
              <w:rPr>
                <w:rFonts w:hint="eastAsia" w:ascii="仿宋_GB2312" w:eastAsia="仿宋_GB2312"/>
                <w:sz w:val="24"/>
                <w:szCs w:val="24"/>
                <w:lang w:eastAsia="zh-CN"/>
              </w:rPr>
              <w:t>、</w:t>
            </w:r>
            <w:r>
              <w:rPr>
                <w:rFonts w:hint="eastAsia" w:ascii="仿宋_GB2312" w:eastAsia="仿宋_GB2312"/>
                <w:sz w:val="24"/>
                <w:szCs w:val="24"/>
                <w:lang w:val="en-US" w:eastAsia="zh-CN"/>
              </w:rPr>
              <w:t>尼泊尔及格鲁吉亚等跨境</w:t>
            </w:r>
            <w:r>
              <w:rPr>
                <w:rFonts w:hint="eastAsia" w:ascii="仿宋_GB2312" w:eastAsia="仿宋_GB2312"/>
                <w:sz w:val="24"/>
                <w:szCs w:val="24"/>
              </w:rPr>
              <w:t>税务服务咨询相关经验。（请提供合同关键页、报告关键页、第三方公开材料等复印件作为证明材料，否则将不得分）：（</w:t>
            </w:r>
            <w:r>
              <w:rPr>
                <w:rFonts w:hint="eastAsia" w:ascii="仿宋_GB2312" w:eastAsia="仿宋_GB2312"/>
                <w:sz w:val="24"/>
                <w:szCs w:val="24"/>
                <w:lang w:val="en-US" w:eastAsia="zh-CN"/>
              </w:rPr>
              <w:t>4</w:t>
            </w:r>
            <w:r>
              <w:rPr>
                <w:rFonts w:hint="eastAsia" w:ascii="仿宋_GB2312" w:eastAsia="仿宋_GB2312"/>
                <w:sz w:val="24"/>
                <w:szCs w:val="24"/>
              </w:rPr>
              <w:t>分）</w:t>
            </w:r>
          </w:p>
          <w:p>
            <w:pPr>
              <w:widowControl/>
              <w:snapToGrid w:val="0"/>
              <w:spacing w:line="579"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3、</w:t>
            </w:r>
            <w:r>
              <w:rPr>
                <w:rFonts w:hint="eastAsia" w:ascii="仿宋_GB2312" w:eastAsia="仿宋_GB2312"/>
                <w:sz w:val="24"/>
                <w:szCs w:val="24"/>
              </w:rPr>
              <w:t>具有</w:t>
            </w:r>
            <w:r>
              <w:rPr>
                <w:rFonts w:hint="eastAsia" w:ascii="仿宋_GB2312" w:eastAsia="仿宋_GB2312"/>
                <w:sz w:val="24"/>
                <w:szCs w:val="24"/>
                <w:lang w:val="en-US" w:eastAsia="zh-CN"/>
              </w:rPr>
              <w:t>股权架构变更相关</w:t>
            </w:r>
            <w:r>
              <w:rPr>
                <w:rFonts w:hint="eastAsia" w:ascii="仿宋_GB2312" w:eastAsia="仿宋_GB2312"/>
                <w:sz w:val="24"/>
                <w:szCs w:val="24"/>
              </w:rPr>
              <w:t>税务服务咨询经验。（请提供合同关键页、报告关键页、第三方公开材料等复印件作为证明材料，否则将不得分）：（</w:t>
            </w:r>
            <w:r>
              <w:rPr>
                <w:rFonts w:hint="eastAsia" w:ascii="仿宋_GB2312" w:eastAsia="仿宋_GB2312"/>
                <w:sz w:val="24"/>
                <w:szCs w:val="24"/>
                <w:lang w:val="en-US" w:eastAsia="zh-CN"/>
              </w:rPr>
              <w:t>4</w:t>
            </w:r>
            <w:r>
              <w:rPr>
                <w:rFonts w:hint="eastAsia" w:ascii="仿宋_GB2312" w:eastAsia="仿宋_GB2312"/>
                <w:sz w:val="24"/>
                <w:szCs w:val="24"/>
              </w:rPr>
              <w:t>分）</w:t>
            </w:r>
          </w:p>
          <w:p>
            <w:pPr>
              <w:widowControl/>
              <w:snapToGrid w:val="0"/>
              <w:spacing w:line="579" w:lineRule="exact"/>
              <w:ind w:firstLine="480" w:firstLineChars="200"/>
              <w:jc w:val="left"/>
              <w:rPr>
                <w:rFonts w:ascii="仿宋_GB2312" w:eastAsia="仿宋_GB2312"/>
                <w:sz w:val="24"/>
                <w:szCs w:val="24"/>
                <w:u w:val="single"/>
              </w:rPr>
            </w:pPr>
            <w:r>
              <w:rPr>
                <w:rFonts w:hint="eastAsia" w:ascii="仿宋_GB2312" w:eastAsia="仿宋_GB2312"/>
                <w:sz w:val="24"/>
                <w:szCs w:val="24"/>
                <w:u w:val="single"/>
              </w:rPr>
              <w:t>1个 1分；2个及以上，每增加一个加1分；最多不超过2分</w:t>
            </w:r>
          </w:p>
          <w:p>
            <w:pPr>
              <w:widowControl/>
              <w:snapToGrid w:val="0"/>
              <w:spacing w:line="579" w:lineRule="exact"/>
              <w:ind w:firstLine="480" w:firstLineChars="200"/>
              <w:jc w:val="left"/>
              <w:rPr>
                <w:rFonts w:ascii="仿宋_GB2312" w:eastAsia="仿宋_GB2312"/>
                <w:sz w:val="24"/>
                <w:szCs w:val="24"/>
              </w:rPr>
            </w:pPr>
            <w:r>
              <w:rPr>
                <w:rFonts w:hint="eastAsia" w:ascii="仿宋_GB2312" w:eastAsia="仿宋_GB2312"/>
                <w:sz w:val="24"/>
                <w:szCs w:val="24"/>
              </w:rPr>
              <w:t>同一项目在上述1、2两项可重复得分。</w:t>
            </w:r>
          </w:p>
        </w:tc>
        <w:tc>
          <w:tcPr>
            <w:tcW w:w="587" w:type="pct"/>
            <w:tcBorders>
              <w:top w:val="nil"/>
              <w:left w:val="nil"/>
              <w:bottom w:val="single" w:color="auto" w:sz="4" w:space="0"/>
              <w:right w:val="single" w:color="auto" w:sz="4" w:space="0"/>
            </w:tcBorders>
            <w:vAlign w:val="center"/>
          </w:tcPr>
          <w:p>
            <w:pPr>
              <w:widowControl/>
              <w:snapToGrid w:val="0"/>
              <w:spacing w:line="579"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w:t>
            </w:r>
          </w:p>
        </w:tc>
      </w:tr>
      <w:tr>
        <w:tblPrEx>
          <w:tblCellMar>
            <w:top w:w="0" w:type="dxa"/>
            <w:left w:w="108" w:type="dxa"/>
            <w:bottom w:w="0" w:type="dxa"/>
            <w:right w:w="108" w:type="dxa"/>
          </w:tblCellMar>
        </w:tblPrEx>
        <w:trPr>
          <w:trHeight w:val="570" w:hRule="atLeast"/>
          <w:jc w:val="center"/>
        </w:trPr>
        <w:tc>
          <w:tcPr>
            <w:tcW w:w="445" w:type="pct"/>
            <w:tcBorders>
              <w:top w:val="nil"/>
              <w:left w:val="single" w:color="auto" w:sz="4" w:space="0"/>
              <w:bottom w:val="single" w:color="auto" w:sz="4" w:space="0"/>
              <w:right w:val="single" w:color="auto" w:sz="4" w:space="0"/>
            </w:tcBorders>
            <w:vAlign w:val="center"/>
          </w:tcPr>
          <w:p>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3</w:t>
            </w:r>
          </w:p>
        </w:tc>
        <w:tc>
          <w:tcPr>
            <w:tcW w:w="783" w:type="pct"/>
            <w:tcBorders>
              <w:top w:val="nil"/>
              <w:left w:val="nil"/>
              <w:bottom w:val="single" w:color="auto" w:sz="4" w:space="0"/>
              <w:right w:val="single" w:color="auto" w:sz="4" w:space="0"/>
            </w:tcBorders>
            <w:vAlign w:val="center"/>
          </w:tcPr>
          <w:p>
            <w:pPr>
              <w:widowControl/>
              <w:snapToGrid w:val="0"/>
              <w:spacing w:line="579" w:lineRule="exact"/>
              <w:jc w:val="left"/>
              <w:rPr>
                <w:rFonts w:ascii="仿宋_GB2312" w:eastAsia="仿宋_GB2312"/>
                <w:sz w:val="24"/>
                <w:szCs w:val="24"/>
              </w:rPr>
            </w:pPr>
            <w:r>
              <w:rPr>
                <w:rFonts w:hint="eastAsia" w:ascii="仿宋_GB2312" w:eastAsia="仿宋_GB2312"/>
                <w:sz w:val="24"/>
                <w:szCs w:val="24"/>
              </w:rPr>
              <w:t>项目实施方案和主要工作</w:t>
            </w:r>
          </w:p>
        </w:tc>
        <w:tc>
          <w:tcPr>
            <w:tcW w:w="3183" w:type="pct"/>
            <w:tcBorders>
              <w:top w:val="nil"/>
              <w:left w:val="nil"/>
              <w:bottom w:val="single" w:color="auto" w:sz="4" w:space="0"/>
              <w:right w:val="single" w:color="auto" w:sz="4" w:space="0"/>
            </w:tcBorders>
            <w:vAlign w:val="center"/>
          </w:tcPr>
          <w:p>
            <w:pPr>
              <w:widowControl/>
              <w:snapToGrid w:val="0"/>
              <w:spacing w:line="579" w:lineRule="exact"/>
              <w:jc w:val="left"/>
              <w:rPr>
                <w:rFonts w:ascii="仿宋_GB2312" w:eastAsia="仿宋_GB2312"/>
                <w:sz w:val="24"/>
                <w:szCs w:val="24"/>
              </w:rPr>
            </w:pPr>
            <w:r>
              <w:rPr>
                <w:rFonts w:hint="eastAsia" w:ascii="仿宋_GB2312" w:eastAsia="仿宋_GB2312"/>
                <w:sz w:val="24"/>
                <w:szCs w:val="24"/>
              </w:rPr>
              <w:t xml:space="preserve">1、实施方案的可操作性一般 （1-5分）；          </w:t>
            </w:r>
          </w:p>
          <w:p>
            <w:pPr>
              <w:widowControl/>
              <w:snapToGrid w:val="0"/>
              <w:spacing w:line="579" w:lineRule="exact"/>
              <w:jc w:val="left"/>
              <w:rPr>
                <w:rFonts w:ascii="仿宋_GB2312" w:eastAsia="仿宋_GB2312"/>
                <w:sz w:val="24"/>
                <w:szCs w:val="24"/>
              </w:rPr>
            </w:pPr>
            <w:r>
              <w:rPr>
                <w:rFonts w:hint="eastAsia" w:ascii="仿宋_GB2312" w:eastAsia="仿宋_GB2312"/>
                <w:sz w:val="24"/>
                <w:szCs w:val="24"/>
              </w:rPr>
              <w:t xml:space="preserve">2、实施方案较详细科学（6-10分）；                       </w:t>
            </w:r>
          </w:p>
          <w:p>
            <w:pPr>
              <w:widowControl/>
              <w:snapToGrid w:val="0"/>
              <w:spacing w:line="579" w:lineRule="exact"/>
              <w:jc w:val="left"/>
              <w:rPr>
                <w:rFonts w:ascii="仿宋_GB2312" w:eastAsia="仿宋_GB2312"/>
                <w:sz w:val="24"/>
                <w:szCs w:val="24"/>
              </w:rPr>
            </w:pPr>
            <w:r>
              <w:rPr>
                <w:rFonts w:hint="eastAsia" w:ascii="仿宋_GB2312" w:eastAsia="仿宋_GB2312"/>
                <w:sz w:val="24"/>
                <w:szCs w:val="24"/>
              </w:rPr>
              <w:t xml:space="preserve">3、实施方案详细科学，可操作性强（11-15分）。           </w:t>
            </w:r>
          </w:p>
        </w:tc>
        <w:tc>
          <w:tcPr>
            <w:tcW w:w="587" w:type="pct"/>
            <w:tcBorders>
              <w:top w:val="nil"/>
              <w:left w:val="nil"/>
              <w:bottom w:val="single" w:color="auto" w:sz="4" w:space="0"/>
              <w:right w:val="single" w:color="auto" w:sz="4" w:space="0"/>
            </w:tcBorders>
            <w:vAlign w:val="center"/>
          </w:tcPr>
          <w:p>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15</w:t>
            </w:r>
          </w:p>
        </w:tc>
      </w:tr>
      <w:tr>
        <w:tblPrEx>
          <w:tblCellMar>
            <w:top w:w="0" w:type="dxa"/>
            <w:left w:w="108" w:type="dxa"/>
            <w:bottom w:w="0" w:type="dxa"/>
            <w:right w:w="108" w:type="dxa"/>
          </w:tblCellMar>
        </w:tblPrEx>
        <w:trPr>
          <w:trHeight w:val="570" w:hRule="atLeast"/>
          <w:jc w:val="center"/>
        </w:trPr>
        <w:tc>
          <w:tcPr>
            <w:tcW w:w="445" w:type="pct"/>
            <w:tcBorders>
              <w:top w:val="nil"/>
              <w:left w:val="single" w:color="auto" w:sz="4" w:space="0"/>
              <w:bottom w:val="single" w:color="auto" w:sz="4" w:space="0"/>
              <w:right w:val="single" w:color="auto" w:sz="4" w:space="0"/>
            </w:tcBorders>
            <w:vAlign w:val="center"/>
          </w:tcPr>
          <w:p>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4</w:t>
            </w:r>
          </w:p>
        </w:tc>
        <w:tc>
          <w:tcPr>
            <w:tcW w:w="783" w:type="pct"/>
            <w:tcBorders>
              <w:top w:val="nil"/>
              <w:left w:val="nil"/>
              <w:bottom w:val="single" w:color="auto" w:sz="4" w:space="0"/>
              <w:right w:val="single" w:color="auto" w:sz="4" w:space="0"/>
            </w:tcBorders>
            <w:vAlign w:val="center"/>
          </w:tcPr>
          <w:p>
            <w:pPr>
              <w:widowControl/>
              <w:snapToGrid w:val="0"/>
              <w:spacing w:line="579" w:lineRule="exact"/>
              <w:jc w:val="left"/>
              <w:rPr>
                <w:rFonts w:ascii="仿宋_GB2312" w:eastAsia="仿宋_GB2312"/>
                <w:sz w:val="24"/>
                <w:szCs w:val="24"/>
              </w:rPr>
            </w:pPr>
            <w:r>
              <w:rPr>
                <w:rFonts w:hint="eastAsia" w:ascii="仿宋_GB2312" w:eastAsia="仿宋_GB2312"/>
                <w:sz w:val="24"/>
                <w:szCs w:val="24"/>
              </w:rPr>
              <w:t>项目质量控制措施</w:t>
            </w:r>
          </w:p>
        </w:tc>
        <w:tc>
          <w:tcPr>
            <w:tcW w:w="3183" w:type="pct"/>
            <w:tcBorders>
              <w:top w:val="nil"/>
              <w:left w:val="nil"/>
              <w:bottom w:val="single" w:color="auto" w:sz="4" w:space="0"/>
              <w:right w:val="single" w:color="auto" w:sz="4" w:space="0"/>
            </w:tcBorders>
            <w:vAlign w:val="center"/>
          </w:tcPr>
          <w:p>
            <w:pPr>
              <w:widowControl/>
              <w:numPr>
                <w:ilvl w:val="0"/>
                <w:numId w:val="11"/>
              </w:numPr>
              <w:snapToGrid w:val="0"/>
              <w:spacing w:line="579" w:lineRule="exact"/>
              <w:jc w:val="left"/>
              <w:rPr>
                <w:rFonts w:ascii="仿宋_GB2312" w:eastAsia="仿宋_GB2312"/>
                <w:sz w:val="24"/>
                <w:szCs w:val="24"/>
              </w:rPr>
            </w:pPr>
            <w:r>
              <w:rPr>
                <w:rFonts w:hint="eastAsia" w:ascii="仿宋_GB2312" w:eastAsia="仿宋_GB2312"/>
                <w:sz w:val="24"/>
                <w:szCs w:val="24"/>
              </w:rPr>
              <w:t>质量控制体系一般（1-3分）；</w:t>
            </w:r>
          </w:p>
          <w:p>
            <w:pPr>
              <w:widowControl/>
              <w:numPr>
                <w:ilvl w:val="0"/>
                <w:numId w:val="11"/>
              </w:numPr>
              <w:snapToGrid w:val="0"/>
              <w:spacing w:line="579" w:lineRule="exact"/>
              <w:jc w:val="left"/>
              <w:rPr>
                <w:rFonts w:ascii="仿宋_GB2312" w:eastAsia="仿宋_GB2312"/>
                <w:sz w:val="24"/>
                <w:szCs w:val="24"/>
              </w:rPr>
            </w:pPr>
            <w:r>
              <w:rPr>
                <w:rFonts w:hint="eastAsia" w:ascii="仿宋_GB2312" w:eastAsia="仿宋_GB2312"/>
                <w:sz w:val="24"/>
                <w:szCs w:val="24"/>
              </w:rPr>
              <w:t xml:space="preserve">有一定可操作性有完善质量控制体系（4-6分）；         </w:t>
            </w:r>
          </w:p>
          <w:p>
            <w:pPr>
              <w:widowControl/>
              <w:snapToGrid w:val="0"/>
              <w:spacing w:line="579" w:lineRule="exact"/>
              <w:jc w:val="left"/>
              <w:rPr>
                <w:rFonts w:ascii="仿宋_GB2312" w:eastAsia="仿宋_GB2312"/>
                <w:sz w:val="24"/>
                <w:szCs w:val="24"/>
              </w:rPr>
            </w:pPr>
            <w:r>
              <w:rPr>
                <w:rFonts w:hint="eastAsia" w:ascii="仿宋_GB2312" w:eastAsia="仿宋_GB2312"/>
                <w:sz w:val="24"/>
                <w:szCs w:val="24"/>
              </w:rPr>
              <w:t xml:space="preserve">3、有完善质量控制体系（7-9分）。                    </w:t>
            </w:r>
          </w:p>
        </w:tc>
        <w:tc>
          <w:tcPr>
            <w:tcW w:w="587" w:type="pct"/>
            <w:tcBorders>
              <w:top w:val="nil"/>
              <w:left w:val="nil"/>
              <w:bottom w:val="single" w:color="auto" w:sz="4" w:space="0"/>
              <w:right w:val="single" w:color="auto" w:sz="4" w:space="0"/>
            </w:tcBorders>
            <w:vAlign w:val="center"/>
          </w:tcPr>
          <w:p>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9</w:t>
            </w:r>
          </w:p>
        </w:tc>
      </w:tr>
      <w:tr>
        <w:tblPrEx>
          <w:tblCellMar>
            <w:top w:w="0" w:type="dxa"/>
            <w:left w:w="108" w:type="dxa"/>
            <w:bottom w:w="0" w:type="dxa"/>
            <w:right w:w="108" w:type="dxa"/>
          </w:tblCellMar>
        </w:tblPrEx>
        <w:trPr>
          <w:trHeight w:val="570" w:hRule="atLeast"/>
          <w:jc w:val="center"/>
        </w:trPr>
        <w:tc>
          <w:tcPr>
            <w:tcW w:w="445" w:type="pct"/>
            <w:tcBorders>
              <w:top w:val="nil"/>
              <w:left w:val="single" w:color="auto" w:sz="4" w:space="0"/>
              <w:bottom w:val="single" w:color="auto" w:sz="4" w:space="0"/>
              <w:right w:val="single" w:color="auto" w:sz="4" w:space="0"/>
            </w:tcBorders>
            <w:vAlign w:val="center"/>
          </w:tcPr>
          <w:p>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5</w:t>
            </w:r>
          </w:p>
        </w:tc>
        <w:tc>
          <w:tcPr>
            <w:tcW w:w="783" w:type="pct"/>
            <w:tcBorders>
              <w:top w:val="nil"/>
              <w:left w:val="nil"/>
              <w:bottom w:val="single" w:color="auto" w:sz="4" w:space="0"/>
              <w:right w:val="single" w:color="auto" w:sz="4" w:space="0"/>
            </w:tcBorders>
            <w:vAlign w:val="center"/>
          </w:tcPr>
          <w:p>
            <w:pPr>
              <w:widowControl/>
              <w:snapToGrid w:val="0"/>
              <w:spacing w:line="579" w:lineRule="exact"/>
              <w:jc w:val="left"/>
              <w:rPr>
                <w:rFonts w:ascii="仿宋_GB2312" w:eastAsia="仿宋_GB2312"/>
                <w:sz w:val="24"/>
                <w:szCs w:val="24"/>
              </w:rPr>
            </w:pPr>
            <w:r>
              <w:rPr>
                <w:rFonts w:hint="eastAsia" w:ascii="仿宋_GB2312" w:eastAsia="仿宋_GB2312"/>
                <w:sz w:val="24"/>
                <w:szCs w:val="24"/>
              </w:rPr>
              <w:t>项目沟通方案</w:t>
            </w:r>
          </w:p>
        </w:tc>
        <w:tc>
          <w:tcPr>
            <w:tcW w:w="3183" w:type="pct"/>
            <w:tcBorders>
              <w:top w:val="nil"/>
              <w:left w:val="nil"/>
              <w:bottom w:val="single" w:color="auto" w:sz="4" w:space="0"/>
              <w:right w:val="single" w:color="auto" w:sz="4" w:space="0"/>
            </w:tcBorders>
            <w:vAlign w:val="center"/>
          </w:tcPr>
          <w:p>
            <w:pPr>
              <w:widowControl/>
              <w:numPr>
                <w:ilvl w:val="0"/>
                <w:numId w:val="12"/>
              </w:numPr>
              <w:snapToGrid w:val="0"/>
              <w:spacing w:line="579" w:lineRule="exact"/>
              <w:jc w:val="left"/>
              <w:rPr>
                <w:rFonts w:ascii="仿宋_GB2312" w:eastAsia="仿宋_GB2312"/>
                <w:sz w:val="24"/>
                <w:szCs w:val="24"/>
              </w:rPr>
            </w:pPr>
            <w:r>
              <w:rPr>
                <w:rFonts w:hint="eastAsia" w:ascii="仿宋_GB2312" w:eastAsia="仿宋_GB2312"/>
                <w:sz w:val="24"/>
                <w:szCs w:val="24"/>
              </w:rPr>
              <w:t>沟通方案一般，可操作性一般（1-3分）；             2、沟通方案较详细科学，有一定可操作性（4-6分）；</w:t>
            </w:r>
          </w:p>
          <w:p>
            <w:pPr>
              <w:widowControl/>
              <w:snapToGrid w:val="0"/>
              <w:spacing w:line="579" w:lineRule="exact"/>
              <w:jc w:val="left"/>
              <w:rPr>
                <w:rFonts w:ascii="仿宋_GB2312" w:eastAsia="仿宋_GB2312"/>
                <w:sz w:val="24"/>
                <w:szCs w:val="24"/>
              </w:rPr>
            </w:pPr>
            <w:r>
              <w:rPr>
                <w:rFonts w:hint="eastAsia" w:ascii="仿宋_GB2312" w:eastAsia="仿宋_GB2312"/>
                <w:sz w:val="24"/>
                <w:szCs w:val="24"/>
              </w:rPr>
              <w:t xml:space="preserve">3、沟通方案详细科学，可操作性强（7-9分）。            </w:t>
            </w:r>
          </w:p>
        </w:tc>
        <w:tc>
          <w:tcPr>
            <w:tcW w:w="587" w:type="pct"/>
            <w:tcBorders>
              <w:top w:val="nil"/>
              <w:left w:val="nil"/>
              <w:bottom w:val="single" w:color="auto" w:sz="4" w:space="0"/>
              <w:right w:val="single" w:color="auto" w:sz="4" w:space="0"/>
            </w:tcBorders>
            <w:vAlign w:val="center"/>
          </w:tcPr>
          <w:p>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9</w:t>
            </w:r>
          </w:p>
        </w:tc>
      </w:tr>
      <w:tr>
        <w:tblPrEx>
          <w:tblCellMar>
            <w:top w:w="0" w:type="dxa"/>
            <w:left w:w="108" w:type="dxa"/>
            <w:bottom w:w="0" w:type="dxa"/>
            <w:right w:w="108" w:type="dxa"/>
          </w:tblCellMar>
        </w:tblPrEx>
        <w:trPr>
          <w:trHeight w:val="570" w:hRule="atLeast"/>
          <w:jc w:val="center"/>
        </w:trPr>
        <w:tc>
          <w:tcPr>
            <w:tcW w:w="445" w:type="pct"/>
            <w:tcBorders>
              <w:top w:val="nil"/>
              <w:left w:val="single" w:color="auto" w:sz="4" w:space="0"/>
              <w:bottom w:val="single" w:color="auto" w:sz="4" w:space="0"/>
              <w:right w:val="single" w:color="auto" w:sz="4" w:space="0"/>
            </w:tcBorders>
            <w:vAlign w:val="center"/>
          </w:tcPr>
          <w:p>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6</w:t>
            </w:r>
          </w:p>
        </w:tc>
        <w:tc>
          <w:tcPr>
            <w:tcW w:w="783" w:type="pct"/>
            <w:tcBorders>
              <w:top w:val="nil"/>
              <w:left w:val="nil"/>
              <w:bottom w:val="single" w:color="auto" w:sz="4" w:space="0"/>
              <w:right w:val="single" w:color="auto" w:sz="4" w:space="0"/>
            </w:tcBorders>
            <w:vAlign w:val="center"/>
          </w:tcPr>
          <w:p>
            <w:pPr>
              <w:widowControl/>
              <w:snapToGrid w:val="0"/>
              <w:spacing w:line="579" w:lineRule="exact"/>
              <w:jc w:val="left"/>
              <w:rPr>
                <w:rFonts w:ascii="仿宋_GB2312" w:eastAsia="仿宋_GB2312"/>
                <w:sz w:val="24"/>
                <w:szCs w:val="24"/>
              </w:rPr>
            </w:pPr>
            <w:r>
              <w:rPr>
                <w:rFonts w:hint="eastAsia" w:ascii="仿宋_GB2312" w:eastAsia="仿宋_GB2312"/>
                <w:sz w:val="24"/>
                <w:szCs w:val="24"/>
              </w:rPr>
              <w:t>项目团队</w:t>
            </w:r>
          </w:p>
        </w:tc>
        <w:tc>
          <w:tcPr>
            <w:tcW w:w="3183" w:type="pct"/>
            <w:tcBorders>
              <w:top w:val="nil"/>
              <w:left w:val="nil"/>
              <w:bottom w:val="single" w:color="auto" w:sz="4" w:space="0"/>
              <w:right w:val="single" w:color="auto" w:sz="4" w:space="0"/>
            </w:tcBorders>
            <w:vAlign w:val="center"/>
          </w:tcPr>
          <w:p>
            <w:pPr>
              <w:widowControl/>
              <w:snapToGrid w:val="0"/>
              <w:spacing w:line="579" w:lineRule="exact"/>
              <w:jc w:val="left"/>
              <w:rPr>
                <w:rFonts w:ascii="仿宋_GB2312" w:eastAsia="仿宋_GB2312"/>
                <w:sz w:val="24"/>
                <w:szCs w:val="24"/>
              </w:rPr>
            </w:pPr>
            <w:r>
              <w:rPr>
                <w:rFonts w:hint="eastAsia" w:ascii="仿宋_GB2312" w:eastAsia="仿宋_GB2312"/>
                <w:sz w:val="24"/>
                <w:szCs w:val="24"/>
              </w:rPr>
              <w:t>1、团队负责人具有丰富工作经验；具有税务咨询服务的业绩。（请提供合同关键页、报告关键页、第三方公开材料等复印件作为证明材料，否则将不得分）（3分）</w:t>
            </w:r>
          </w:p>
          <w:p>
            <w:pPr>
              <w:widowControl/>
              <w:snapToGrid w:val="0"/>
              <w:spacing w:line="579" w:lineRule="exact"/>
              <w:ind w:firstLine="480" w:firstLineChars="200"/>
              <w:jc w:val="left"/>
              <w:rPr>
                <w:rFonts w:ascii="仿宋_GB2312" w:eastAsia="仿宋_GB2312"/>
                <w:sz w:val="24"/>
                <w:szCs w:val="24"/>
                <w:u w:val="single"/>
              </w:rPr>
            </w:pPr>
            <w:r>
              <w:rPr>
                <w:rFonts w:hint="eastAsia" w:ascii="仿宋_GB2312" w:eastAsia="仿宋_GB2312"/>
                <w:sz w:val="24"/>
                <w:szCs w:val="24"/>
                <w:u w:val="single"/>
              </w:rPr>
              <w:t>1个 1分；2个及以上，每增加一个加1分；最多不超过3分</w:t>
            </w:r>
          </w:p>
          <w:p>
            <w:pPr>
              <w:widowControl/>
              <w:snapToGrid w:val="0"/>
              <w:spacing w:line="579" w:lineRule="exact"/>
              <w:jc w:val="left"/>
              <w:rPr>
                <w:rFonts w:ascii="仿宋_GB2312" w:eastAsia="仿宋_GB2312"/>
                <w:sz w:val="24"/>
                <w:szCs w:val="24"/>
              </w:rPr>
            </w:pPr>
            <w:r>
              <w:rPr>
                <w:rFonts w:hint="eastAsia" w:ascii="仿宋_GB2312" w:eastAsia="仿宋_GB2312"/>
                <w:sz w:val="24"/>
                <w:szCs w:val="24"/>
              </w:rPr>
              <w:t xml:space="preserve">2、项目负责人具有中港两地跨境税务咨询的经验。（请提供合同关键页、报告关键页、第三方公开材料等复印件作为证明材料，否则将不得分）（3分）                     </w:t>
            </w:r>
          </w:p>
          <w:p>
            <w:pPr>
              <w:widowControl/>
              <w:snapToGrid w:val="0"/>
              <w:spacing w:line="579" w:lineRule="exact"/>
              <w:ind w:firstLine="480" w:firstLineChars="200"/>
              <w:jc w:val="left"/>
              <w:rPr>
                <w:rFonts w:ascii="仿宋_GB2312" w:eastAsia="仿宋_GB2312"/>
                <w:sz w:val="24"/>
                <w:szCs w:val="24"/>
                <w:u w:val="single"/>
              </w:rPr>
            </w:pPr>
            <w:r>
              <w:rPr>
                <w:rFonts w:hint="eastAsia" w:ascii="仿宋_GB2312" w:eastAsia="仿宋_GB2312"/>
                <w:sz w:val="24"/>
                <w:szCs w:val="24"/>
                <w:u w:val="single"/>
              </w:rPr>
              <w:t>1个 1分；2个及以上，每增加一个加1分；最多不超过3分</w:t>
            </w:r>
          </w:p>
          <w:p>
            <w:pPr>
              <w:widowControl/>
              <w:snapToGrid w:val="0"/>
              <w:spacing w:line="579" w:lineRule="exact"/>
              <w:jc w:val="left"/>
              <w:rPr>
                <w:rFonts w:hint="eastAsia" w:ascii="仿宋_GB2312" w:eastAsia="仿宋_GB2312"/>
                <w:sz w:val="24"/>
                <w:szCs w:val="24"/>
              </w:rPr>
            </w:pPr>
            <w:r>
              <w:rPr>
                <w:rFonts w:hint="eastAsia" w:ascii="仿宋_GB2312" w:eastAsia="仿宋_GB2312"/>
                <w:sz w:val="24"/>
                <w:szCs w:val="24"/>
              </w:rPr>
              <w:t>3、项目负责人具有</w:t>
            </w:r>
            <w:r>
              <w:rPr>
                <w:rFonts w:hint="eastAsia" w:ascii="仿宋_GB2312" w:eastAsia="仿宋_GB2312"/>
                <w:sz w:val="24"/>
                <w:szCs w:val="24"/>
                <w:lang w:val="en-US" w:eastAsia="zh-CN"/>
              </w:rPr>
              <w:t>企业</w:t>
            </w:r>
            <w:r>
              <w:rPr>
                <w:rFonts w:hint="eastAsia" w:ascii="仿宋_GB2312" w:eastAsia="仿宋_GB2312" w:cs="Times New Roman"/>
                <w:sz w:val="24"/>
                <w:highlight w:val="none"/>
                <w:lang w:val="en-US" w:eastAsia="zh-CN"/>
              </w:rPr>
              <w:t>股权架构变更相关</w:t>
            </w:r>
            <w:r>
              <w:rPr>
                <w:rFonts w:hint="eastAsia" w:ascii="仿宋_GB2312" w:eastAsia="仿宋_GB2312"/>
                <w:sz w:val="24"/>
                <w:szCs w:val="24"/>
                <w:lang w:val="en-US" w:eastAsia="zh-CN"/>
              </w:rPr>
              <w:t>咨询</w:t>
            </w:r>
            <w:r>
              <w:rPr>
                <w:rFonts w:hint="eastAsia" w:ascii="仿宋_GB2312" w:eastAsia="仿宋_GB2312"/>
                <w:sz w:val="24"/>
                <w:szCs w:val="24"/>
              </w:rPr>
              <w:t xml:space="preserve">的经验。（请提供合同关键页、报告关键页、第三方公开材料等复印件作为证明材料，否则将不得分）（3分） </w:t>
            </w:r>
          </w:p>
          <w:p>
            <w:pPr>
              <w:widowControl/>
              <w:snapToGrid w:val="0"/>
              <w:spacing w:line="579" w:lineRule="exact"/>
              <w:jc w:val="left"/>
              <w:rPr>
                <w:rFonts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项目组配备合理（1-</w:t>
            </w:r>
            <w:r>
              <w:rPr>
                <w:rFonts w:hint="eastAsia" w:ascii="仿宋_GB2312" w:eastAsia="仿宋_GB2312"/>
                <w:sz w:val="24"/>
                <w:szCs w:val="24"/>
                <w:lang w:val="en-US" w:eastAsia="zh-CN"/>
              </w:rPr>
              <w:t>3</w:t>
            </w:r>
            <w:r>
              <w:rPr>
                <w:rFonts w:hint="eastAsia" w:ascii="仿宋_GB2312" w:eastAsia="仿宋_GB2312"/>
                <w:sz w:val="24"/>
                <w:szCs w:val="24"/>
              </w:rPr>
              <w:t xml:space="preserve">分）                      </w:t>
            </w:r>
          </w:p>
          <w:p>
            <w:pPr>
              <w:widowControl/>
              <w:snapToGrid w:val="0"/>
              <w:spacing w:line="579" w:lineRule="exact"/>
              <w:jc w:val="left"/>
              <w:rPr>
                <w:rFonts w:ascii="仿宋_GB2312" w:eastAsia="仿宋_GB2312"/>
                <w:b/>
                <w:sz w:val="24"/>
                <w:szCs w:val="24"/>
              </w:rPr>
            </w:pPr>
            <w:r>
              <w:rPr>
                <w:rFonts w:hint="eastAsia" w:ascii="仿宋_GB2312" w:eastAsia="仿宋_GB2312"/>
                <w:b/>
                <w:sz w:val="24"/>
                <w:szCs w:val="24"/>
              </w:rPr>
              <w:t>注：上述3子项得分合计为本项指标最后得分。</w:t>
            </w:r>
          </w:p>
        </w:tc>
        <w:tc>
          <w:tcPr>
            <w:tcW w:w="587" w:type="pct"/>
            <w:tcBorders>
              <w:top w:val="nil"/>
              <w:left w:val="nil"/>
              <w:bottom w:val="single" w:color="auto" w:sz="4" w:space="0"/>
              <w:right w:val="single" w:color="auto" w:sz="4" w:space="0"/>
            </w:tcBorders>
            <w:vAlign w:val="center"/>
          </w:tcPr>
          <w:p>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12</w:t>
            </w:r>
          </w:p>
        </w:tc>
      </w:tr>
      <w:tr>
        <w:tblPrEx>
          <w:tblCellMar>
            <w:top w:w="0" w:type="dxa"/>
            <w:left w:w="108" w:type="dxa"/>
            <w:bottom w:w="0" w:type="dxa"/>
            <w:right w:w="108" w:type="dxa"/>
          </w:tblCellMar>
        </w:tblPrEx>
        <w:trPr>
          <w:trHeight w:val="421" w:hRule="atLeast"/>
          <w:jc w:val="center"/>
        </w:trPr>
        <w:tc>
          <w:tcPr>
            <w:tcW w:w="445" w:type="pct"/>
            <w:tcBorders>
              <w:top w:val="nil"/>
              <w:left w:val="single" w:color="auto" w:sz="4" w:space="0"/>
              <w:bottom w:val="single" w:color="auto" w:sz="4" w:space="0"/>
              <w:right w:val="single" w:color="auto" w:sz="4" w:space="0"/>
            </w:tcBorders>
            <w:vAlign w:val="center"/>
          </w:tcPr>
          <w:p>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7</w:t>
            </w:r>
          </w:p>
        </w:tc>
        <w:tc>
          <w:tcPr>
            <w:tcW w:w="3966" w:type="pct"/>
            <w:gridSpan w:val="2"/>
            <w:tcBorders>
              <w:top w:val="nil"/>
              <w:left w:val="nil"/>
              <w:bottom w:val="single" w:color="auto" w:sz="4" w:space="0"/>
              <w:right w:val="single" w:color="auto" w:sz="4" w:space="0"/>
            </w:tcBorders>
            <w:vAlign w:val="center"/>
          </w:tcPr>
          <w:p>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合    计</w:t>
            </w:r>
          </w:p>
        </w:tc>
        <w:tc>
          <w:tcPr>
            <w:tcW w:w="587" w:type="pct"/>
            <w:tcBorders>
              <w:top w:val="nil"/>
              <w:left w:val="nil"/>
              <w:bottom w:val="single" w:color="auto" w:sz="4" w:space="0"/>
              <w:right w:val="single" w:color="auto" w:sz="4" w:space="0"/>
            </w:tcBorders>
            <w:vAlign w:val="center"/>
          </w:tcPr>
          <w:p>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100</w:t>
            </w:r>
          </w:p>
        </w:tc>
      </w:tr>
    </w:tbl>
    <w:p>
      <w:pPr>
        <w:numPr>
          <w:ilvl w:val="0"/>
          <w:numId w:val="10"/>
        </w:numPr>
        <w:tabs>
          <w:tab w:val="left" w:pos="2"/>
          <w:tab w:val="left" w:pos="482"/>
          <w:tab w:val="clear" w:pos="796"/>
        </w:tabs>
        <w:spacing w:line="360" w:lineRule="auto"/>
        <w:ind w:left="0"/>
        <w:rPr>
          <w:rFonts w:ascii="仿宋_GB2312" w:eastAsia="仿宋_GB2312"/>
          <w:bCs/>
          <w:sz w:val="24"/>
          <w:highlight w:val="none"/>
        </w:rPr>
      </w:pPr>
      <w:r>
        <w:rPr>
          <w:rFonts w:hint="eastAsia" w:ascii="仿宋_GB2312" w:eastAsia="仿宋_GB2312"/>
          <w:sz w:val="24"/>
          <w:highlight w:val="none"/>
        </w:rPr>
        <w:t>推荐谈判候选人</w:t>
      </w:r>
    </w:p>
    <w:p>
      <w:pPr>
        <w:pStyle w:val="6"/>
        <w:tabs>
          <w:tab w:val="left" w:pos="840"/>
        </w:tabs>
        <w:snapToGrid w:val="0"/>
        <w:spacing w:line="360" w:lineRule="auto"/>
        <w:ind w:firstLine="540" w:firstLineChars="225"/>
        <w:rPr>
          <w:rFonts w:ascii="仿宋_GB2312" w:eastAsia="仿宋_GB2312"/>
          <w:bCs/>
          <w:kern w:val="2"/>
          <w:szCs w:val="24"/>
          <w:highlight w:val="none"/>
        </w:rPr>
      </w:pPr>
      <w:r>
        <w:rPr>
          <w:rFonts w:hint="eastAsia" w:ascii="仿宋_GB2312" w:eastAsia="仿宋_GB2312"/>
          <w:bCs/>
          <w:kern w:val="2"/>
          <w:szCs w:val="24"/>
          <w:highlight w:val="none"/>
        </w:rPr>
        <w:t>评审委员会根据评分统计结果按综合得分从高到低排序，排序在前三名的比选申请人为</w:t>
      </w:r>
      <w:r>
        <w:rPr>
          <w:rFonts w:hint="eastAsia" w:ascii="仿宋_GB2312" w:eastAsia="仿宋_GB2312"/>
          <w:bCs/>
          <w:highlight w:val="none"/>
        </w:rPr>
        <w:t>合同谈判候选</w:t>
      </w:r>
      <w:r>
        <w:rPr>
          <w:rFonts w:hint="eastAsia" w:ascii="仿宋_GB2312" w:eastAsia="仿宋_GB2312"/>
          <w:bCs/>
          <w:kern w:val="2"/>
          <w:szCs w:val="24"/>
          <w:highlight w:val="none"/>
        </w:rPr>
        <w:t>人。</w:t>
      </w:r>
    </w:p>
    <w:p>
      <w:pPr>
        <w:numPr>
          <w:ilvl w:val="0"/>
          <w:numId w:val="10"/>
        </w:numPr>
        <w:tabs>
          <w:tab w:val="left" w:pos="2"/>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确定中选人</w:t>
      </w:r>
    </w:p>
    <w:p>
      <w:pPr>
        <w:tabs>
          <w:tab w:val="left" w:pos="840"/>
        </w:tabs>
        <w:snapToGrid w:val="0"/>
        <w:spacing w:line="360" w:lineRule="auto"/>
        <w:ind w:firstLine="480" w:firstLineChars="200"/>
        <w:rPr>
          <w:rFonts w:hint="default" w:ascii="仿宋_GB2312" w:eastAsia="仿宋_GB2312"/>
          <w:kern w:val="0"/>
          <w:highlight w:val="none"/>
          <w:lang w:val="en-US" w:eastAsia="zh-CN"/>
        </w:rPr>
      </w:pPr>
      <w:r>
        <w:rPr>
          <w:rFonts w:hint="eastAsia" w:ascii="仿宋_GB2312" w:eastAsia="仿宋_GB2312"/>
          <w:bCs/>
          <w:sz w:val="24"/>
          <w:highlight w:val="none"/>
        </w:rPr>
        <w:t>比选人谈判小组按照综合得分高低，依次与评审委员会推荐的合同谈判候选人进行合同谈判，合同谈判候选人可以二次报价，但二次报价金额不能高于第一次报价，比选人谈判小组将根据二次报价的高低对合同谈判候选人进行重新排名，二次报价最低者为本次比选的推荐中选人。</w:t>
      </w:r>
    </w:p>
    <w:p>
      <w:pPr>
        <w:tabs>
          <w:tab w:val="left" w:pos="840"/>
        </w:tabs>
        <w:snapToGrid w:val="0"/>
        <w:spacing w:line="360" w:lineRule="auto"/>
        <w:ind w:firstLine="420" w:firstLineChars="200"/>
        <w:rPr>
          <w:rFonts w:hint="eastAsia" w:ascii="仿宋_GB2312" w:eastAsia="仿宋_GB2312"/>
          <w:kern w:val="0"/>
          <w:highlight w:val="none"/>
          <w:lang w:eastAsia="zh-CN"/>
        </w:rPr>
      </w:pPr>
      <w:r>
        <w:rPr>
          <w:rFonts w:ascii="仿宋_GB2312" w:eastAsia="仿宋_GB2312"/>
          <w:kern w:val="0"/>
          <w:highlight w:val="none"/>
        </w:rPr>
        <w:br w:type="page"/>
      </w:r>
    </w:p>
    <w:p>
      <w:pPr>
        <w:pStyle w:val="2"/>
        <w:spacing w:line="360" w:lineRule="auto"/>
        <w:rPr>
          <w:highlight w:val="none"/>
        </w:rPr>
      </w:pPr>
      <w:bookmarkStart w:id="40" w:name="_Toc20961"/>
      <w:bookmarkStart w:id="41" w:name="_Toc8098"/>
      <w:r>
        <w:rPr>
          <w:rFonts w:hint="eastAsia"/>
          <w:highlight w:val="none"/>
        </w:rPr>
        <w:t>编制比选申请文件</w:t>
      </w:r>
      <w:bookmarkEnd w:id="40"/>
      <w:bookmarkEnd w:id="41"/>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比选申请文件按本章要求编制。</w:t>
      </w:r>
    </w:p>
    <w:p>
      <w:pPr>
        <w:pStyle w:val="3"/>
        <w:rPr>
          <w:highlight w:val="none"/>
        </w:rPr>
      </w:pPr>
      <w:bookmarkStart w:id="42" w:name="_Toc355713699"/>
      <w:bookmarkStart w:id="43" w:name="_Toc355860714"/>
      <w:bookmarkStart w:id="44" w:name="_Toc7344"/>
      <w:bookmarkStart w:id="45" w:name="_Toc355875839"/>
      <w:bookmarkStart w:id="46" w:name="_Toc355712668"/>
      <w:bookmarkStart w:id="47" w:name="_Toc355792441"/>
      <w:bookmarkStart w:id="48" w:name="_Toc29853"/>
      <w:bookmarkStart w:id="49" w:name="_Toc355712555"/>
      <w:r>
        <w:rPr>
          <w:rFonts w:hint="eastAsia"/>
          <w:highlight w:val="none"/>
        </w:rPr>
        <w:t>比选申请文件的组成</w:t>
      </w:r>
      <w:bookmarkEnd w:id="42"/>
      <w:bookmarkEnd w:id="43"/>
      <w:bookmarkEnd w:id="44"/>
      <w:bookmarkEnd w:id="45"/>
      <w:bookmarkEnd w:id="46"/>
      <w:bookmarkEnd w:id="47"/>
      <w:bookmarkEnd w:id="48"/>
      <w:bookmarkEnd w:id="49"/>
    </w:p>
    <w:p>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比选申请人应按比选文件规定的内容和格式编制并提交比选申请文件，比选申请文件应包括：</w:t>
      </w:r>
    </w:p>
    <w:p>
      <w:pPr>
        <w:numPr>
          <w:ilvl w:val="0"/>
          <w:numId w:val="13"/>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比选申请文件封面；</w:t>
      </w:r>
    </w:p>
    <w:p>
      <w:pPr>
        <w:numPr>
          <w:ilvl w:val="0"/>
          <w:numId w:val="13"/>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比选报价书；</w:t>
      </w:r>
    </w:p>
    <w:p>
      <w:pPr>
        <w:numPr>
          <w:ilvl w:val="0"/>
          <w:numId w:val="13"/>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授权委托书；</w:t>
      </w:r>
    </w:p>
    <w:p>
      <w:pPr>
        <w:numPr>
          <w:ilvl w:val="0"/>
          <w:numId w:val="13"/>
        </w:numPr>
        <w:tabs>
          <w:tab w:val="left" w:pos="482"/>
          <w:tab w:val="left" w:pos="63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比选申请人承诺函；</w:t>
      </w:r>
    </w:p>
    <w:p>
      <w:pPr>
        <w:numPr>
          <w:ilvl w:val="0"/>
          <w:numId w:val="13"/>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比选申请人基本情况表；</w:t>
      </w:r>
    </w:p>
    <w:p>
      <w:pPr>
        <w:numPr>
          <w:ilvl w:val="0"/>
          <w:numId w:val="13"/>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资格审查资料；</w:t>
      </w:r>
    </w:p>
    <w:p>
      <w:pPr>
        <w:numPr>
          <w:ilvl w:val="0"/>
          <w:numId w:val="13"/>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202</w:t>
      </w:r>
      <w:r>
        <w:rPr>
          <w:rFonts w:hint="eastAsia" w:ascii="仿宋_GB2312" w:eastAsia="仿宋_GB2312"/>
          <w:sz w:val="24"/>
          <w:highlight w:val="none"/>
          <w:lang w:val="en-US" w:eastAsia="zh-CN"/>
        </w:rPr>
        <w:t>4</w:t>
      </w:r>
      <w:r>
        <w:rPr>
          <w:rFonts w:hint="eastAsia" w:ascii="仿宋_GB2312" w:eastAsia="仿宋_GB2312"/>
          <w:sz w:val="24"/>
          <w:highlight w:val="none"/>
        </w:rPr>
        <w:t>年度注册税务师人数（省注册税务师协会202</w:t>
      </w:r>
      <w:r>
        <w:rPr>
          <w:rFonts w:hint="eastAsia" w:ascii="仿宋_GB2312" w:eastAsia="仿宋_GB2312"/>
          <w:sz w:val="24"/>
          <w:highlight w:val="none"/>
          <w:lang w:val="en-US" w:eastAsia="zh-CN"/>
        </w:rPr>
        <w:t>4</w:t>
      </w:r>
      <w:r>
        <w:rPr>
          <w:rFonts w:hint="eastAsia" w:ascii="仿宋_GB2312" w:eastAsia="仿宋_GB2312"/>
          <w:sz w:val="24"/>
          <w:highlight w:val="none"/>
        </w:rPr>
        <w:t>年检合格名单）；</w:t>
      </w:r>
    </w:p>
    <w:p>
      <w:pPr>
        <w:numPr>
          <w:ilvl w:val="0"/>
          <w:numId w:val="13"/>
        </w:numPr>
        <w:tabs>
          <w:tab w:val="left" w:pos="482"/>
          <w:tab w:val="clear" w:pos="796"/>
        </w:tabs>
        <w:spacing w:line="360" w:lineRule="auto"/>
        <w:ind w:left="0"/>
        <w:rPr>
          <w:rFonts w:hint="eastAsia" w:ascii="仿宋_GB2312" w:hAnsi="Times New Roman" w:eastAsia="仿宋_GB2312" w:cs="Times New Roman"/>
          <w:sz w:val="24"/>
          <w:highlight w:val="none"/>
        </w:rPr>
      </w:pPr>
      <w:r>
        <w:rPr>
          <w:rFonts w:hint="eastAsia" w:ascii="仿宋_GB2312" w:hAnsi="Times New Roman" w:eastAsia="仿宋_GB2312" w:cs="Times New Roman"/>
          <w:sz w:val="24"/>
          <w:highlight w:val="none"/>
        </w:rPr>
        <w:t>比选申请人资质等级</w:t>
      </w:r>
      <w:r>
        <w:rPr>
          <w:rFonts w:hint="eastAsia" w:ascii="仿宋_GB2312" w:eastAsia="仿宋_GB2312"/>
          <w:sz w:val="24"/>
          <w:highlight w:val="none"/>
        </w:rPr>
        <w:t>（中国注册税务师协会认定）</w:t>
      </w:r>
      <w:r>
        <w:rPr>
          <w:rFonts w:hint="eastAsia" w:ascii="仿宋_GB2312" w:hAnsi="Times New Roman" w:eastAsia="仿宋_GB2312" w:cs="Times New Roman"/>
          <w:sz w:val="24"/>
          <w:highlight w:val="none"/>
        </w:rPr>
        <w:t>；</w:t>
      </w:r>
    </w:p>
    <w:p>
      <w:pPr>
        <w:numPr>
          <w:ilvl w:val="0"/>
          <w:numId w:val="13"/>
        </w:numPr>
        <w:tabs>
          <w:tab w:val="left" w:pos="482"/>
          <w:tab w:val="clear" w:pos="796"/>
        </w:tabs>
        <w:spacing w:line="360" w:lineRule="auto"/>
        <w:ind w:left="0"/>
        <w:rPr>
          <w:rFonts w:hint="eastAsia" w:ascii="仿宋_GB2312" w:hAnsi="Times New Roman" w:eastAsia="仿宋_GB2312" w:cs="Times New Roman"/>
          <w:sz w:val="24"/>
          <w:highlight w:val="none"/>
        </w:rPr>
      </w:pPr>
      <w:r>
        <w:rPr>
          <w:rFonts w:hint="eastAsia" w:ascii="仿宋_GB2312" w:eastAsia="仿宋_GB2312"/>
          <w:sz w:val="24"/>
          <w:highlight w:val="none"/>
        </w:rPr>
        <w:t>比选申请人税务咨询、鉴证服务业绩</w:t>
      </w:r>
      <w:r>
        <w:rPr>
          <w:rFonts w:hint="eastAsia" w:ascii="仿宋_GB2312" w:hAnsi="Times New Roman" w:eastAsia="仿宋_GB2312" w:cs="Times New Roman"/>
          <w:sz w:val="24"/>
          <w:highlight w:val="none"/>
        </w:rPr>
        <w:t>；</w:t>
      </w:r>
    </w:p>
    <w:p>
      <w:pPr>
        <w:numPr>
          <w:ilvl w:val="0"/>
          <w:numId w:val="13"/>
        </w:numPr>
        <w:tabs>
          <w:tab w:val="left" w:pos="482"/>
          <w:tab w:val="clear" w:pos="796"/>
        </w:tabs>
        <w:spacing w:line="360" w:lineRule="auto"/>
        <w:ind w:left="0"/>
        <w:rPr>
          <w:rFonts w:hint="eastAsia" w:ascii="仿宋_GB2312" w:hAnsi="Times New Roman" w:eastAsia="仿宋_GB2312" w:cs="Times New Roman"/>
          <w:sz w:val="24"/>
          <w:highlight w:val="none"/>
        </w:rPr>
      </w:pPr>
      <w:r>
        <w:rPr>
          <w:rFonts w:hint="eastAsia" w:ascii="仿宋_GB2312" w:hAnsi="Times New Roman" w:eastAsia="仿宋_GB2312" w:cs="Times New Roman"/>
          <w:sz w:val="24"/>
          <w:highlight w:val="none"/>
        </w:rPr>
        <w:t>项目服务方案；</w:t>
      </w:r>
    </w:p>
    <w:p>
      <w:pPr>
        <w:numPr>
          <w:ilvl w:val="0"/>
          <w:numId w:val="13"/>
        </w:numPr>
        <w:tabs>
          <w:tab w:val="left" w:pos="482"/>
          <w:tab w:val="clear" w:pos="796"/>
        </w:tabs>
        <w:spacing w:line="360" w:lineRule="auto"/>
        <w:ind w:left="0"/>
        <w:rPr>
          <w:highlight w:val="none"/>
        </w:rPr>
      </w:pPr>
      <w:r>
        <w:rPr>
          <w:rFonts w:hint="eastAsia" w:ascii="仿宋_GB2312" w:hAnsi="Times New Roman" w:eastAsia="仿宋_GB2312" w:cs="Times New Roman"/>
          <w:sz w:val="24"/>
          <w:highlight w:val="none"/>
        </w:rPr>
        <w:t>项目负责人及其团队资质、简况和服务证明资料；</w:t>
      </w:r>
      <w:r>
        <w:rPr>
          <w:rFonts w:hint="eastAsia" w:ascii="仿宋_GB2312" w:hAnsi="Times New Roman" w:eastAsia="仿宋_GB2312" w:cs="Times New Roman"/>
          <w:sz w:val="24"/>
          <w:highlight w:val="none"/>
        </w:rPr>
        <w:br w:type="page"/>
      </w:r>
      <w:bookmarkStart w:id="50" w:name="_Toc15914"/>
    </w:p>
    <w:p>
      <w:pPr>
        <w:numPr>
          <w:ilvl w:val="0"/>
          <w:numId w:val="0"/>
        </w:numPr>
        <w:tabs>
          <w:tab w:val="left" w:pos="482"/>
        </w:tabs>
        <w:spacing w:line="360" w:lineRule="auto"/>
        <w:ind w:left="480" w:leftChars="0"/>
        <w:rPr>
          <w:rFonts w:hint="eastAsia" w:ascii="仿宋_GB2312" w:hAnsi="Times New Roman" w:eastAsia="仿宋_GB2312" w:cs="Times New Roman"/>
          <w:sz w:val="24"/>
          <w:highlight w:val="none"/>
        </w:rPr>
      </w:pPr>
    </w:p>
    <w:p>
      <w:pPr>
        <w:pStyle w:val="3"/>
        <w:rPr>
          <w:highlight w:val="none"/>
        </w:rPr>
      </w:pPr>
      <w:bookmarkStart w:id="51" w:name="_Toc30453"/>
      <w:bookmarkStart w:id="52" w:name="_Toc27279"/>
      <w:r>
        <w:rPr>
          <w:rFonts w:hint="eastAsia"/>
          <w:highlight w:val="none"/>
        </w:rPr>
        <w:t>比选申请文件封面</w:t>
      </w:r>
      <w:bookmarkEnd w:id="50"/>
      <w:bookmarkEnd w:id="51"/>
      <w:bookmarkEnd w:id="52"/>
    </w:p>
    <w:p>
      <w:pPr>
        <w:spacing w:line="360" w:lineRule="auto"/>
        <w:rPr>
          <w:highlight w:val="none"/>
        </w:rPr>
      </w:pPr>
    </w:p>
    <w:p>
      <w:pPr>
        <w:spacing w:line="360" w:lineRule="auto"/>
        <w:jc w:val="right"/>
        <w:rPr>
          <w:sz w:val="28"/>
          <w:szCs w:val="28"/>
          <w:highlight w:val="none"/>
        </w:rPr>
      </w:pPr>
      <w:r>
        <w:rPr>
          <w:rFonts w:hint="eastAsia"/>
          <w:sz w:val="28"/>
          <w:szCs w:val="28"/>
          <w:highlight w:val="none"/>
        </w:rPr>
        <w:t>正本</w:t>
      </w:r>
    </w:p>
    <w:p>
      <w:pPr>
        <w:spacing w:line="360" w:lineRule="auto"/>
        <w:rPr>
          <w:rFonts w:hint="default" w:eastAsia="宋体"/>
          <w:sz w:val="28"/>
          <w:szCs w:val="28"/>
          <w:highlight w:val="none"/>
          <w:lang w:val="en-US" w:eastAsia="zh-CN"/>
        </w:rPr>
      </w:pPr>
      <w:r>
        <w:rPr>
          <w:rFonts w:hint="eastAsia"/>
          <w:sz w:val="28"/>
          <w:szCs w:val="28"/>
          <w:highlight w:val="none"/>
        </w:rPr>
        <w:t>致：</w:t>
      </w:r>
      <w:r>
        <w:rPr>
          <w:rFonts w:hint="eastAsia"/>
          <w:sz w:val="28"/>
          <w:szCs w:val="28"/>
          <w:highlight w:val="none"/>
          <w:lang w:val="en-US" w:eastAsia="zh-CN"/>
        </w:rPr>
        <w:t>川投国际有限公司</w:t>
      </w:r>
    </w:p>
    <w:p>
      <w:pPr>
        <w:spacing w:line="360" w:lineRule="auto"/>
        <w:jc w:val="center"/>
        <w:rPr>
          <w:sz w:val="28"/>
          <w:szCs w:val="28"/>
          <w:highlight w:val="none"/>
          <w:u w:val="single"/>
        </w:rPr>
      </w:pPr>
    </w:p>
    <w:p>
      <w:pPr>
        <w:spacing w:line="360" w:lineRule="auto"/>
        <w:ind w:firstLine="2660" w:firstLineChars="950"/>
        <w:rPr>
          <w:sz w:val="28"/>
          <w:szCs w:val="28"/>
          <w:highlight w:val="none"/>
          <w:u w:val="single"/>
        </w:rPr>
      </w:pPr>
      <w:r>
        <w:rPr>
          <w:rFonts w:hint="eastAsia"/>
          <w:sz w:val="28"/>
          <w:szCs w:val="28"/>
          <w:highlight w:val="none"/>
          <w:u w:val="single"/>
        </w:rPr>
        <w:t>（项目名称）</w:t>
      </w:r>
    </w:p>
    <w:p>
      <w:pPr>
        <w:spacing w:line="360" w:lineRule="auto"/>
        <w:rPr>
          <w:szCs w:val="21"/>
          <w:highlight w:val="none"/>
          <w:u w:val="single"/>
        </w:rPr>
      </w:pPr>
    </w:p>
    <w:p>
      <w:pPr>
        <w:spacing w:line="360" w:lineRule="auto"/>
        <w:ind w:firstLine="2730" w:firstLineChars="1300"/>
        <w:rPr>
          <w:szCs w:val="21"/>
          <w:highlight w:val="none"/>
        </w:rPr>
      </w:pPr>
      <w:r>
        <w:rPr>
          <w:rFonts w:hint="eastAsia"/>
          <w:szCs w:val="21"/>
          <w:highlight w:val="none"/>
        </w:rPr>
        <w:t>（比选编号:）</w:t>
      </w:r>
    </w:p>
    <w:p>
      <w:pPr>
        <w:spacing w:line="360" w:lineRule="auto"/>
        <w:rPr>
          <w:sz w:val="28"/>
          <w:szCs w:val="28"/>
          <w:highlight w:val="none"/>
        </w:rPr>
      </w:pPr>
    </w:p>
    <w:p>
      <w:pPr>
        <w:spacing w:line="360" w:lineRule="auto"/>
        <w:jc w:val="center"/>
        <w:rPr>
          <w:b/>
          <w:sz w:val="48"/>
          <w:szCs w:val="48"/>
          <w:highlight w:val="none"/>
        </w:rPr>
      </w:pPr>
      <w:r>
        <w:rPr>
          <w:rFonts w:hint="eastAsia"/>
          <w:b/>
          <w:sz w:val="48"/>
          <w:szCs w:val="48"/>
          <w:highlight w:val="none"/>
        </w:rPr>
        <w:t>比</w:t>
      </w:r>
    </w:p>
    <w:p>
      <w:pPr>
        <w:spacing w:line="360" w:lineRule="auto"/>
        <w:jc w:val="center"/>
        <w:rPr>
          <w:b/>
          <w:sz w:val="48"/>
          <w:szCs w:val="48"/>
          <w:highlight w:val="none"/>
        </w:rPr>
      </w:pPr>
      <w:r>
        <w:rPr>
          <w:rFonts w:hint="eastAsia"/>
          <w:b/>
          <w:sz w:val="48"/>
          <w:szCs w:val="48"/>
          <w:highlight w:val="none"/>
        </w:rPr>
        <w:t>选</w:t>
      </w:r>
    </w:p>
    <w:p>
      <w:pPr>
        <w:spacing w:line="360" w:lineRule="auto"/>
        <w:jc w:val="center"/>
        <w:rPr>
          <w:b/>
          <w:sz w:val="48"/>
          <w:szCs w:val="48"/>
          <w:highlight w:val="none"/>
        </w:rPr>
      </w:pPr>
      <w:r>
        <w:rPr>
          <w:rFonts w:hint="eastAsia"/>
          <w:b/>
          <w:sz w:val="48"/>
          <w:szCs w:val="48"/>
          <w:highlight w:val="none"/>
        </w:rPr>
        <w:t>申</w:t>
      </w:r>
    </w:p>
    <w:p>
      <w:pPr>
        <w:spacing w:line="360" w:lineRule="auto"/>
        <w:jc w:val="center"/>
        <w:rPr>
          <w:b/>
          <w:sz w:val="48"/>
          <w:szCs w:val="48"/>
          <w:highlight w:val="none"/>
        </w:rPr>
      </w:pPr>
      <w:r>
        <w:rPr>
          <w:rFonts w:hint="eastAsia"/>
          <w:b/>
          <w:sz w:val="48"/>
          <w:szCs w:val="48"/>
          <w:highlight w:val="none"/>
        </w:rPr>
        <w:t>请</w:t>
      </w:r>
    </w:p>
    <w:p>
      <w:pPr>
        <w:spacing w:line="360" w:lineRule="auto"/>
        <w:jc w:val="center"/>
        <w:rPr>
          <w:b/>
          <w:sz w:val="48"/>
          <w:szCs w:val="48"/>
          <w:highlight w:val="none"/>
        </w:rPr>
      </w:pPr>
      <w:r>
        <w:rPr>
          <w:rFonts w:hint="eastAsia"/>
          <w:b/>
          <w:sz w:val="48"/>
          <w:szCs w:val="48"/>
          <w:highlight w:val="none"/>
        </w:rPr>
        <w:t>文</w:t>
      </w:r>
    </w:p>
    <w:p>
      <w:pPr>
        <w:spacing w:line="360" w:lineRule="auto"/>
        <w:jc w:val="center"/>
        <w:rPr>
          <w:b/>
          <w:sz w:val="48"/>
          <w:szCs w:val="48"/>
          <w:highlight w:val="none"/>
        </w:rPr>
      </w:pPr>
      <w:r>
        <w:rPr>
          <w:rFonts w:hint="eastAsia"/>
          <w:b/>
          <w:sz w:val="48"/>
          <w:szCs w:val="48"/>
          <w:highlight w:val="none"/>
        </w:rPr>
        <w:t>件</w:t>
      </w:r>
    </w:p>
    <w:p>
      <w:pPr>
        <w:spacing w:line="360" w:lineRule="auto"/>
        <w:rPr>
          <w:sz w:val="28"/>
          <w:szCs w:val="28"/>
          <w:highlight w:val="none"/>
        </w:rPr>
      </w:pPr>
    </w:p>
    <w:p>
      <w:pPr>
        <w:spacing w:line="360" w:lineRule="auto"/>
        <w:rPr>
          <w:sz w:val="28"/>
          <w:szCs w:val="28"/>
          <w:highlight w:val="none"/>
        </w:rPr>
      </w:pPr>
    </w:p>
    <w:p>
      <w:pPr>
        <w:spacing w:line="360" w:lineRule="auto"/>
        <w:jc w:val="center"/>
        <w:rPr>
          <w:sz w:val="28"/>
          <w:szCs w:val="28"/>
          <w:highlight w:val="none"/>
          <w:u w:val="single"/>
        </w:rPr>
      </w:pPr>
      <w:r>
        <w:rPr>
          <w:rFonts w:hint="eastAsia"/>
          <w:sz w:val="28"/>
          <w:szCs w:val="28"/>
          <w:highlight w:val="none"/>
          <w:u w:val="single"/>
        </w:rPr>
        <w:t>（中介机构全称并加盖企业法人公章）</w:t>
      </w:r>
    </w:p>
    <w:p>
      <w:pPr>
        <w:spacing w:line="360" w:lineRule="auto"/>
        <w:jc w:val="center"/>
        <w:rPr>
          <w:sz w:val="28"/>
          <w:szCs w:val="28"/>
          <w:highlight w:val="none"/>
          <w:u w:val="single"/>
        </w:rPr>
      </w:pPr>
    </w:p>
    <w:p>
      <w:pPr>
        <w:spacing w:line="360" w:lineRule="auto"/>
        <w:jc w:val="center"/>
        <w:rPr>
          <w:sz w:val="28"/>
          <w:szCs w:val="28"/>
          <w:highlight w:val="none"/>
          <w:u w:val="single"/>
        </w:rPr>
      </w:pPr>
      <w:r>
        <w:rPr>
          <w:rFonts w:hint="eastAsia"/>
          <w:sz w:val="28"/>
          <w:szCs w:val="28"/>
          <w:highlight w:val="none"/>
          <w:u w:val="single"/>
          <w:lang w:val="en-US" w:eastAsia="zh-CN"/>
        </w:rPr>
        <w:t xml:space="preserve">   </w:t>
      </w:r>
      <w:r>
        <w:rPr>
          <w:rFonts w:hint="eastAsia"/>
          <w:sz w:val="28"/>
          <w:szCs w:val="28"/>
          <w:highlight w:val="none"/>
          <w:u w:val="single"/>
        </w:rPr>
        <w:t>年</w:t>
      </w:r>
      <w:r>
        <w:rPr>
          <w:rFonts w:hint="eastAsia"/>
          <w:sz w:val="28"/>
          <w:szCs w:val="28"/>
          <w:highlight w:val="none"/>
          <w:u w:val="single"/>
          <w:lang w:val="en-US" w:eastAsia="zh-CN"/>
        </w:rPr>
        <w:t xml:space="preserve">  </w:t>
      </w:r>
      <w:r>
        <w:rPr>
          <w:rFonts w:hint="eastAsia"/>
          <w:sz w:val="28"/>
          <w:szCs w:val="28"/>
          <w:highlight w:val="none"/>
          <w:u w:val="single"/>
        </w:rPr>
        <w:t>月</w:t>
      </w:r>
      <w:r>
        <w:rPr>
          <w:rFonts w:hint="eastAsia"/>
          <w:sz w:val="28"/>
          <w:szCs w:val="28"/>
          <w:highlight w:val="none"/>
          <w:u w:val="single"/>
          <w:lang w:val="en-US" w:eastAsia="zh-CN"/>
        </w:rPr>
        <w:t xml:space="preserve">  </w:t>
      </w:r>
      <w:r>
        <w:rPr>
          <w:rFonts w:hint="eastAsia"/>
          <w:sz w:val="28"/>
          <w:szCs w:val="28"/>
          <w:highlight w:val="none"/>
          <w:u w:val="single"/>
        </w:rPr>
        <w:t>日</w:t>
      </w:r>
    </w:p>
    <w:p>
      <w:pPr>
        <w:pStyle w:val="3"/>
        <w:rPr>
          <w:highlight w:val="none"/>
        </w:rPr>
      </w:pPr>
      <w:r>
        <w:rPr>
          <w:highlight w:val="none"/>
        </w:rPr>
        <w:br w:type="page"/>
      </w:r>
      <w:bookmarkStart w:id="53" w:name="_Toc14325"/>
      <w:bookmarkStart w:id="54" w:name="_Toc23304"/>
      <w:r>
        <w:rPr>
          <w:rFonts w:hint="eastAsia"/>
          <w:highlight w:val="none"/>
        </w:rPr>
        <w:t>比选报价书</w:t>
      </w:r>
      <w:bookmarkEnd w:id="0"/>
      <w:bookmarkEnd w:id="1"/>
      <w:bookmarkEnd w:id="2"/>
      <w:bookmarkEnd w:id="3"/>
      <w:bookmarkEnd w:id="53"/>
      <w:bookmarkEnd w:id="54"/>
    </w:p>
    <w:p>
      <w:pPr>
        <w:pStyle w:val="28"/>
        <w:spacing w:after="156" w:line="400" w:lineRule="exact"/>
        <w:rPr>
          <w:highlight w:val="none"/>
        </w:rPr>
      </w:pPr>
      <w:r>
        <w:rPr>
          <w:rFonts w:hint="eastAsia"/>
          <w:highlight w:val="none"/>
        </w:rPr>
        <w:t>比选报价书（格式）</w:t>
      </w:r>
    </w:p>
    <w:p>
      <w:pPr>
        <w:spacing w:line="400" w:lineRule="exact"/>
        <w:ind w:firstLine="3230" w:firstLineChars="1346"/>
        <w:rPr>
          <w:rFonts w:ascii="仿宋_GB2312" w:eastAsia="仿宋_GB2312"/>
          <w:bCs/>
          <w:sz w:val="24"/>
          <w:highlight w:val="none"/>
          <w:u w:val="single"/>
        </w:rPr>
      </w:pPr>
      <w:r>
        <w:rPr>
          <w:rFonts w:hint="eastAsia" w:ascii="仿宋_GB2312" w:eastAsia="仿宋_GB2312"/>
          <w:bCs/>
          <w:sz w:val="24"/>
          <w:highlight w:val="none"/>
        </w:rPr>
        <w:t>比选编号：</w:t>
      </w:r>
    </w:p>
    <w:p>
      <w:pPr>
        <w:spacing w:line="400" w:lineRule="exact"/>
        <w:rPr>
          <w:rFonts w:hint="default" w:ascii="仿宋_GB2312" w:eastAsia="仿宋_GB2312"/>
          <w:bCs/>
          <w:sz w:val="24"/>
          <w:highlight w:val="none"/>
          <w:u w:val="single"/>
          <w:lang w:val="en-US" w:eastAsia="zh-CN"/>
        </w:rPr>
      </w:pPr>
      <w:r>
        <w:rPr>
          <w:rFonts w:hint="eastAsia" w:ascii="仿宋_GB2312" w:eastAsia="仿宋_GB2312"/>
          <w:bCs/>
          <w:sz w:val="24"/>
          <w:highlight w:val="none"/>
        </w:rPr>
        <w:t>致：</w:t>
      </w:r>
      <w:r>
        <w:rPr>
          <w:rFonts w:hint="eastAsia" w:ascii="仿宋_GB2312" w:eastAsia="仿宋_GB2312"/>
          <w:bCs/>
          <w:sz w:val="24"/>
          <w:highlight w:val="none"/>
          <w:lang w:val="en-US" w:eastAsia="zh-CN"/>
        </w:rPr>
        <w:t>川投国际有限公司</w:t>
      </w:r>
    </w:p>
    <w:p>
      <w:pPr>
        <w:pStyle w:val="12"/>
        <w:spacing w:line="400" w:lineRule="exact"/>
        <w:ind w:firstLine="420"/>
        <w:rPr>
          <w:rFonts w:ascii="仿宋_GB2312" w:eastAsia="仿宋_GB2312"/>
          <w:bCs/>
          <w:sz w:val="24"/>
          <w:szCs w:val="24"/>
          <w:highlight w:val="none"/>
        </w:rPr>
      </w:pPr>
      <w:r>
        <w:rPr>
          <w:rFonts w:hint="eastAsia" w:ascii="仿宋_GB2312" w:eastAsia="仿宋_GB2312"/>
          <w:bCs/>
          <w:sz w:val="24"/>
          <w:szCs w:val="24"/>
          <w:highlight w:val="none"/>
        </w:rPr>
        <w:t>1、我方已仔细研究了</w:t>
      </w:r>
      <w:r>
        <w:rPr>
          <w:rFonts w:hint="eastAsia" w:ascii="仿宋_GB2312" w:eastAsia="仿宋_GB2312"/>
          <w:bCs/>
          <w:sz w:val="24"/>
          <w:szCs w:val="24"/>
          <w:highlight w:val="none"/>
          <w:u w:val="single"/>
        </w:rPr>
        <w:t xml:space="preserve">     （项目名称）       </w:t>
      </w:r>
      <w:r>
        <w:rPr>
          <w:rFonts w:hint="eastAsia" w:ascii="仿宋_GB2312" w:eastAsia="仿宋_GB2312"/>
          <w:bCs/>
          <w:sz w:val="24"/>
          <w:szCs w:val="24"/>
          <w:highlight w:val="none"/>
        </w:rPr>
        <w:t>比选文件（包括补充通知）的全部内容，我方愿意以</w:t>
      </w:r>
      <w:r>
        <w:rPr>
          <w:rFonts w:hint="eastAsia" w:ascii="仿宋_GB2312" w:eastAsia="仿宋_GB2312"/>
          <w:bCs/>
          <w:sz w:val="24"/>
          <w:szCs w:val="24"/>
          <w:highlight w:val="none"/>
          <w:lang w:val="en-US" w:eastAsia="zh-CN"/>
        </w:rPr>
        <w:t>总价（含税）</w:t>
      </w:r>
      <w:r>
        <w:rPr>
          <w:rFonts w:hint="eastAsia" w:ascii="仿宋_GB2312" w:eastAsia="仿宋_GB2312"/>
          <w:bCs/>
          <w:sz w:val="24"/>
          <w:szCs w:val="24"/>
          <w:highlight w:val="none"/>
        </w:rPr>
        <w:t>金额</w:t>
      </w:r>
      <w:r>
        <w:rPr>
          <w:rFonts w:hint="eastAsia" w:ascii="仿宋_GB2312" w:eastAsia="仿宋_GB2312"/>
          <w:bCs/>
          <w:sz w:val="24"/>
          <w:szCs w:val="24"/>
          <w:highlight w:val="none"/>
          <w:u w:val="single"/>
        </w:rPr>
        <w:t>￥</w:t>
      </w:r>
      <w:r>
        <w:rPr>
          <w:rFonts w:hint="eastAsia" w:ascii="仿宋_GB2312" w:eastAsia="仿宋_GB2312"/>
          <w:bCs/>
          <w:sz w:val="24"/>
          <w:szCs w:val="24"/>
          <w:highlight w:val="none"/>
          <w:u w:val="single"/>
          <w:lang w:val="en-US" w:eastAsia="zh-CN"/>
        </w:rPr>
        <w:t xml:space="preserve">       </w:t>
      </w:r>
      <w:r>
        <w:rPr>
          <w:rFonts w:hint="eastAsia" w:ascii="仿宋_GB2312" w:eastAsia="仿宋_GB2312"/>
          <w:bCs/>
          <w:sz w:val="24"/>
          <w:szCs w:val="24"/>
          <w:highlight w:val="none"/>
        </w:rPr>
        <w:t>（大写</w:t>
      </w:r>
      <w:r>
        <w:rPr>
          <w:rFonts w:hint="eastAsia" w:ascii="仿宋_GB2312" w:eastAsia="仿宋_GB2312"/>
          <w:bCs/>
          <w:sz w:val="24"/>
          <w:szCs w:val="24"/>
          <w:highlight w:val="none"/>
          <w:u w:val="single"/>
          <w:lang w:val="en-US" w:eastAsia="zh-CN"/>
        </w:rPr>
        <w:t xml:space="preserve">           </w:t>
      </w:r>
      <w:r>
        <w:rPr>
          <w:rFonts w:hint="eastAsia" w:ascii="仿宋_GB2312" w:eastAsia="仿宋_GB2312"/>
          <w:bCs/>
          <w:sz w:val="24"/>
          <w:szCs w:val="24"/>
          <w:highlight w:val="none"/>
        </w:rPr>
        <w:t>）元按比选文件的要求完成规定的全部工作内容，并承担相关责任。</w:t>
      </w:r>
    </w:p>
    <w:p>
      <w:pPr>
        <w:spacing w:line="400" w:lineRule="exact"/>
        <w:ind w:firstLine="420"/>
        <w:rPr>
          <w:rFonts w:ascii="仿宋_GB2312" w:eastAsia="仿宋_GB2312"/>
          <w:bCs/>
          <w:sz w:val="24"/>
          <w:highlight w:val="none"/>
        </w:rPr>
      </w:pPr>
      <w:r>
        <w:rPr>
          <w:rFonts w:hint="eastAsia" w:ascii="仿宋_GB2312" w:eastAsia="仿宋_GB2312"/>
          <w:bCs/>
          <w:sz w:val="24"/>
          <w:highlight w:val="none"/>
        </w:rPr>
        <w:t>2、我方提交的比选申请文件在比选截止时间后的90天及其延长期（如果有）内有效，在此期间内被你方接受的比选申请文件对我方具有约束力。我方保证在比选申请有效期内不撤回比选申请文件。</w:t>
      </w:r>
    </w:p>
    <w:p>
      <w:pPr>
        <w:spacing w:line="400" w:lineRule="exact"/>
        <w:ind w:firstLine="420"/>
        <w:rPr>
          <w:rFonts w:ascii="仿宋_GB2312" w:eastAsia="仿宋_GB2312"/>
          <w:bCs/>
          <w:sz w:val="24"/>
          <w:highlight w:val="none"/>
        </w:rPr>
      </w:pPr>
      <w:r>
        <w:rPr>
          <w:rFonts w:hint="eastAsia" w:ascii="仿宋_GB2312" w:eastAsia="仿宋_GB2312"/>
          <w:bCs/>
          <w:sz w:val="24"/>
          <w:highlight w:val="none"/>
        </w:rPr>
        <w:t>3、若我方成为合同谈判候选人：</w:t>
      </w:r>
    </w:p>
    <w:p>
      <w:pPr>
        <w:spacing w:line="400" w:lineRule="exact"/>
        <w:ind w:firstLine="420"/>
        <w:rPr>
          <w:rFonts w:ascii="仿宋_GB2312" w:eastAsia="仿宋_GB2312"/>
          <w:bCs/>
          <w:sz w:val="24"/>
          <w:highlight w:val="none"/>
        </w:rPr>
      </w:pPr>
      <w:r>
        <w:rPr>
          <w:rFonts w:hint="eastAsia" w:ascii="仿宋_GB2312" w:eastAsia="仿宋_GB2312"/>
          <w:bCs/>
          <w:sz w:val="24"/>
          <w:highlight w:val="none"/>
        </w:rPr>
        <w:t>（1）我方保证在收到你方的通知书后，按比选文件规定的期限，及时派代表前去进行合同谈判。</w:t>
      </w:r>
    </w:p>
    <w:p>
      <w:pPr>
        <w:spacing w:line="400" w:lineRule="exact"/>
        <w:ind w:firstLine="420"/>
        <w:rPr>
          <w:rFonts w:ascii="仿宋_GB2312" w:eastAsia="仿宋_GB2312"/>
          <w:bCs/>
          <w:sz w:val="24"/>
          <w:highlight w:val="none"/>
        </w:rPr>
      </w:pPr>
      <w:r>
        <w:rPr>
          <w:rFonts w:hint="eastAsia" w:ascii="仿宋_GB2312" w:eastAsia="仿宋_GB2312"/>
          <w:bCs/>
          <w:sz w:val="24"/>
          <w:highlight w:val="none"/>
        </w:rPr>
        <w:t>（2）我方保证在合同规定的期限内完成合同规定的全部工作。</w:t>
      </w:r>
    </w:p>
    <w:p>
      <w:pPr>
        <w:spacing w:line="400" w:lineRule="exact"/>
        <w:ind w:firstLine="420"/>
        <w:rPr>
          <w:rFonts w:ascii="仿宋_GB2312" w:eastAsia="仿宋_GB2312"/>
          <w:bCs/>
          <w:sz w:val="24"/>
          <w:highlight w:val="none"/>
        </w:rPr>
      </w:pPr>
      <w:r>
        <w:rPr>
          <w:rFonts w:hint="eastAsia" w:ascii="仿宋_GB2312" w:eastAsia="仿宋_GB2312"/>
          <w:bCs/>
          <w:sz w:val="24"/>
          <w:highlight w:val="none"/>
        </w:rPr>
        <w:t>4、我方完全理解你方不保证比选报价最低的比选申请人中选。</w:t>
      </w:r>
    </w:p>
    <w:p>
      <w:pPr>
        <w:spacing w:line="400" w:lineRule="exact"/>
        <w:ind w:firstLine="420"/>
        <w:rPr>
          <w:rFonts w:ascii="仿宋_GB2312" w:eastAsia="仿宋_GB2312"/>
          <w:bCs/>
          <w:sz w:val="24"/>
          <w:highlight w:val="none"/>
        </w:rPr>
      </w:pPr>
      <w:r>
        <w:rPr>
          <w:rFonts w:hint="eastAsia" w:ascii="仿宋_GB2312" w:eastAsia="仿宋_GB2312"/>
          <w:bCs/>
          <w:sz w:val="24"/>
          <w:highlight w:val="none"/>
        </w:rPr>
        <w:t>5、我方保证将按比选文件的规定履行责任和义务。</w:t>
      </w:r>
    </w:p>
    <w:p>
      <w:pPr>
        <w:spacing w:line="400" w:lineRule="exact"/>
        <w:ind w:firstLine="420"/>
        <w:rPr>
          <w:rFonts w:ascii="仿宋_GB2312" w:eastAsia="仿宋_GB2312"/>
          <w:bCs/>
          <w:sz w:val="24"/>
          <w:highlight w:val="none"/>
        </w:rPr>
      </w:pPr>
      <w:r>
        <w:rPr>
          <w:rFonts w:hint="eastAsia" w:ascii="仿宋_GB2312" w:eastAsia="仿宋_GB2312"/>
          <w:bCs/>
          <w:sz w:val="24"/>
          <w:highlight w:val="none"/>
        </w:rPr>
        <w:t xml:space="preserve">6、所有与本比选申请文件有关的正式通信请函送：           </w:t>
      </w:r>
    </w:p>
    <w:p>
      <w:pPr>
        <w:spacing w:line="400" w:lineRule="exact"/>
        <w:ind w:firstLine="420"/>
        <w:rPr>
          <w:rFonts w:ascii="仿宋_GB2312" w:eastAsia="仿宋_GB2312"/>
          <w:bCs/>
          <w:sz w:val="24"/>
          <w:highlight w:val="none"/>
        </w:rPr>
      </w:pPr>
    </w:p>
    <w:p>
      <w:pPr>
        <w:spacing w:line="400" w:lineRule="exact"/>
        <w:ind w:firstLine="3780" w:firstLineChars="1575"/>
        <w:rPr>
          <w:rFonts w:ascii="仿宋_GB2312" w:eastAsia="仿宋_GB2312"/>
          <w:bCs/>
          <w:sz w:val="24"/>
          <w:highlight w:val="none"/>
        </w:rPr>
      </w:pPr>
      <w:r>
        <w:rPr>
          <w:rFonts w:hint="eastAsia" w:ascii="仿宋_GB2312" w:eastAsia="仿宋_GB2312"/>
          <w:bCs/>
          <w:sz w:val="24"/>
          <w:highlight w:val="none"/>
        </w:rPr>
        <w:t>收 件 人：</w:t>
      </w:r>
    </w:p>
    <w:p>
      <w:pPr>
        <w:spacing w:line="400" w:lineRule="exact"/>
        <w:ind w:firstLine="3780" w:firstLineChars="1575"/>
        <w:rPr>
          <w:rFonts w:ascii="仿宋_GB2312" w:eastAsia="仿宋_GB2312"/>
          <w:bCs/>
          <w:sz w:val="24"/>
          <w:highlight w:val="none"/>
        </w:rPr>
      </w:pPr>
      <w:r>
        <w:rPr>
          <w:rFonts w:hint="eastAsia" w:ascii="仿宋_GB2312" w:eastAsia="仿宋_GB2312"/>
          <w:bCs/>
          <w:sz w:val="24"/>
          <w:highlight w:val="none"/>
        </w:rPr>
        <w:t>邮政编码：</w:t>
      </w:r>
    </w:p>
    <w:p>
      <w:pPr>
        <w:spacing w:line="400" w:lineRule="exact"/>
        <w:ind w:firstLine="3780" w:firstLineChars="1575"/>
        <w:rPr>
          <w:rFonts w:ascii="仿宋_GB2312" w:eastAsia="仿宋_GB2312"/>
          <w:bCs/>
          <w:sz w:val="24"/>
          <w:highlight w:val="none"/>
        </w:rPr>
      </w:pPr>
      <w:r>
        <w:rPr>
          <w:rFonts w:hint="eastAsia" w:ascii="仿宋_GB2312" w:eastAsia="仿宋_GB2312"/>
          <w:bCs/>
          <w:sz w:val="24"/>
          <w:highlight w:val="none"/>
        </w:rPr>
        <w:t>地    址：</w:t>
      </w:r>
    </w:p>
    <w:p>
      <w:pPr>
        <w:spacing w:line="400" w:lineRule="exact"/>
        <w:ind w:firstLine="420"/>
        <w:rPr>
          <w:rFonts w:ascii="仿宋_GB2312" w:eastAsia="仿宋_GB2312"/>
          <w:bCs/>
          <w:sz w:val="24"/>
          <w:highlight w:val="none"/>
        </w:rPr>
      </w:pPr>
      <w:r>
        <w:rPr>
          <w:rFonts w:hint="eastAsia" w:ascii="仿宋_GB2312" w:eastAsia="仿宋_GB2312"/>
          <w:bCs/>
          <w:sz w:val="24"/>
          <w:highlight w:val="none"/>
        </w:rPr>
        <w:t xml:space="preserve">                            电    话：</w:t>
      </w:r>
    </w:p>
    <w:p>
      <w:pPr>
        <w:spacing w:line="400" w:lineRule="exact"/>
        <w:ind w:firstLine="420"/>
        <w:rPr>
          <w:rFonts w:ascii="仿宋_GB2312" w:eastAsia="仿宋_GB2312"/>
          <w:bCs/>
          <w:sz w:val="24"/>
          <w:highlight w:val="none"/>
        </w:rPr>
      </w:pPr>
      <w:r>
        <w:rPr>
          <w:rFonts w:hint="eastAsia" w:ascii="仿宋_GB2312" w:eastAsia="仿宋_GB2312"/>
          <w:bCs/>
          <w:sz w:val="24"/>
          <w:highlight w:val="none"/>
        </w:rPr>
        <w:t xml:space="preserve">                            传    真：</w:t>
      </w:r>
    </w:p>
    <w:p>
      <w:pPr>
        <w:spacing w:line="400" w:lineRule="exact"/>
        <w:ind w:firstLine="420"/>
        <w:rPr>
          <w:rFonts w:ascii="仿宋_GB2312" w:eastAsia="仿宋_GB2312"/>
          <w:sz w:val="24"/>
          <w:highlight w:val="none"/>
        </w:rPr>
      </w:pPr>
    </w:p>
    <w:p>
      <w:pPr>
        <w:spacing w:line="400" w:lineRule="exact"/>
        <w:ind w:firstLine="420"/>
        <w:rPr>
          <w:rFonts w:ascii="仿宋_GB2312" w:eastAsia="仿宋_GB2312"/>
          <w:bCs/>
          <w:sz w:val="24"/>
          <w:highlight w:val="none"/>
        </w:rPr>
      </w:pPr>
    </w:p>
    <w:p>
      <w:pPr>
        <w:spacing w:line="400" w:lineRule="exact"/>
        <w:ind w:firstLine="3600" w:firstLineChars="1500"/>
        <w:rPr>
          <w:rFonts w:ascii="仿宋_GB2312" w:eastAsia="仿宋_GB2312"/>
          <w:bCs/>
          <w:sz w:val="24"/>
          <w:highlight w:val="none"/>
          <w:u w:val="single"/>
        </w:rPr>
      </w:pPr>
      <w:r>
        <w:rPr>
          <w:rFonts w:hint="eastAsia" w:ascii="仿宋_GB2312" w:eastAsia="仿宋_GB2312"/>
          <w:bCs/>
          <w:sz w:val="24"/>
          <w:highlight w:val="none"/>
        </w:rPr>
        <w:t>比选申请人：</w:t>
      </w:r>
      <w:r>
        <w:rPr>
          <w:rFonts w:hint="eastAsia" w:ascii="仿宋_GB2312" w:eastAsia="仿宋_GB2312"/>
          <w:bCs/>
          <w:sz w:val="24"/>
          <w:highlight w:val="none"/>
          <w:u w:val="single"/>
        </w:rPr>
        <w:t xml:space="preserve">           （公章）        </w:t>
      </w:r>
    </w:p>
    <w:p>
      <w:pPr>
        <w:widowControl/>
        <w:spacing w:line="400" w:lineRule="exact"/>
        <w:ind w:firstLine="420"/>
        <w:rPr>
          <w:rFonts w:ascii="仿宋_GB2312" w:eastAsia="仿宋_GB2312"/>
          <w:bCs/>
          <w:sz w:val="24"/>
          <w:highlight w:val="none"/>
        </w:rPr>
      </w:pPr>
    </w:p>
    <w:p>
      <w:pPr>
        <w:widowControl/>
        <w:spacing w:line="400" w:lineRule="exact"/>
        <w:ind w:firstLine="420"/>
        <w:rPr>
          <w:rFonts w:ascii="仿宋_GB2312" w:eastAsia="仿宋_GB2312"/>
          <w:bCs/>
          <w:sz w:val="24"/>
          <w:highlight w:val="none"/>
        </w:rPr>
      </w:pPr>
    </w:p>
    <w:p>
      <w:pPr>
        <w:spacing w:line="400" w:lineRule="exact"/>
        <w:ind w:firstLine="420"/>
        <w:rPr>
          <w:rFonts w:ascii="仿宋_GB2312" w:eastAsia="仿宋_GB2312"/>
          <w:bCs/>
          <w:sz w:val="24"/>
          <w:highlight w:val="none"/>
        </w:rPr>
      </w:pPr>
      <w:r>
        <w:rPr>
          <w:rFonts w:hint="eastAsia" w:ascii="仿宋_GB2312" w:eastAsia="仿宋_GB2312"/>
          <w:bCs/>
          <w:sz w:val="24"/>
          <w:highlight w:val="none"/>
        </w:rPr>
        <w:t xml:space="preserve">           法定代表人（或委托代理人）：</w:t>
      </w:r>
      <w:r>
        <w:rPr>
          <w:rFonts w:hint="eastAsia" w:ascii="仿宋_GB2312" w:eastAsia="仿宋_GB2312"/>
          <w:bCs/>
          <w:sz w:val="24"/>
          <w:highlight w:val="none"/>
          <w:u w:val="single"/>
        </w:rPr>
        <w:t xml:space="preserve">            （签名）        </w:t>
      </w:r>
    </w:p>
    <w:p>
      <w:pPr>
        <w:spacing w:line="400" w:lineRule="exact"/>
        <w:ind w:firstLine="420"/>
        <w:rPr>
          <w:rFonts w:ascii="仿宋_GB2312" w:eastAsia="仿宋_GB2312"/>
          <w:bCs/>
          <w:sz w:val="24"/>
          <w:highlight w:val="none"/>
        </w:rPr>
      </w:pPr>
    </w:p>
    <w:p>
      <w:pPr>
        <w:spacing w:line="400" w:lineRule="exact"/>
        <w:ind w:left="480"/>
        <w:jc w:val="right"/>
        <w:rPr>
          <w:rFonts w:ascii="仿宋_GB2312" w:eastAsia="仿宋_GB2312"/>
          <w:sz w:val="24"/>
          <w:highlight w:val="none"/>
        </w:rPr>
      </w:pPr>
      <w:r>
        <w:rPr>
          <w:rFonts w:hint="eastAsia" w:ascii="仿宋_GB2312" w:eastAsia="仿宋_GB2312"/>
          <w:sz w:val="24"/>
          <w:highlight w:val="none"/>
          <w:lang w:val="en-US" w:eastAsia="zh-CN"/>
        </w:rPr>
        <w:t xml:space="preserve">  </w:t>
      </w:r>
      <w:r>
        <w:rPr>
          <w:rFonts w:hint="eastAsia" w:ascii="仿宋_GB2312" w:eastAsia="仿宋_GB2312"/>
          <w:sz w:val="24"/>
          <w:highlight w:val="none"/>
        </w:rPr>
        <w:t>年</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月</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日</w:t>
      </w:r>
    </w:p>
    <w:p>
      <w:pPr>
        <w:rPr>
          <w:rFonts w:hint="eastAsia" w:ascii="仿宋_GB2312" w:eastAsia="仿宋_GB2312"/>
          <w:sz w:val="28"/>
          <w:szCs w:val="28"/>
        </w:rPr>
      </w:pPr>
      <w:r>
        <w:rPr>
          <w:rFonts w:hint="eastAsia" w:ascii="仿宋_GB2312" w:eastAsia="仿宋_GB2312"/>
          <w:sz w:val="28"/>
          <w:szCs w:val="28"/>
        </w:rPr>
        <w:br w:type="page"/>
      </w:r>
    </w:p>
    <w:p>
      <w:pPr>
        <w:rPr>
          <w:rFonts w:ascii="仿宋_GB2312" w:eastAsia="仿宋_GB2312" w:cs="仿宋_GB2312"/>
          <w:b/>
          <w:bCs/>
          <w:sz w:val="28"/>
          <w:szCs w:val="28"/>
        </w:rPr>
      </w:pPr>
      <w:r>
        <w:rPr>
          <w:rFonts w:hint="eastAsia" w:ascii="仿宋_GB2312" w:eastAsia="仿宋_GB2312"/>
          <w:sz w:val="28"/>
          <w:szCs w:val="28"/>
        </w:rPr>
        <w:t>附件：</w:t>
      </w:r>
    </w:p>
    <w:p>
      <w:pPr>
        <w:pStyle w:val="28"/>
        <w:spacing w:after="156" w:line="360" w:lineRule="auto"/>
      </w:pPr>
      <w:r>
        <w:rPr>
          <w:rFonts w:hint="eastAsia" w:cs="黑体"/>
        </w:rPr>
        <w:t>比选报价分析表</w:t>
      </w:r>
    </w:p>
    <w:tbl>
      <w:tblPr>
        <w:tblStyle w:val="20"/>
        <w:tblW w:w="8745" w:type="dxa"/>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758"/>
        <w:gridCol w:w="3377"/>
        <w:gridCol w:w="2501"/>
        <w:gridCol w:w="2109"/>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730" w:hRule="atLeast"/>
          <w:jc w:val="center"/>
        </w:trPr>
        <w:tc>
          <w:tcPr>
            <w:tcW w:w="758" w:type="dxa"/>
            <w:tcBorders>
              <w:top w:val="single" w:color="auto" w:sz="12" w:space="0"/>
              <w:bottom w:val="single" w:color="auto" w:sz="12" w:space="0"/>
            </w:tcBorders>
            <w:vAlign w:val="center"/>
          </w:tcPr>
          <w:p>
            <w:pPr>
              <w:pStyle w:val="10"/>
              <w:adjustRightInd w:val="0"/>
              <w:spacing w:beforeLines="20" w:afterLines="20" w:line="360" w:lineRule="auto"/>
              <w:ind w:left="3" w:leftChars="-2" w:hanging="7" w:hangingChars="3"/>
              <w:jc w:val="center"/>
              <w:rPr>
                <w:rFonts w:ascii="仿宋_GB2312" w:eastAsia="仿宋_GB2312"/>
              </w:rPr>
            </w:pPr>
            <w:r>
              <w:rPr>
                <w:rFonts w:hint="eastAsia" w:ascii="仿宋_GB2312" w:eastAsia="仿宋_GB2312" w:cs="仿宋_GB2312"/>
              </w:rPr>
              <w:t>序号</w:t>
            </w:r>
          </w:p>
        </w:tc>
        <w:tc>
          <w:tcPr>
            <w:tcW w:w="3377" w:type="dxa"/>
            <w:tcBorders>
              <w:top w:val="single" w:color="auto" w:sz="12" w:space="0"/>
              <w:bottom w:val="single" w:color="auto" w:sz="12" w:space="0"/>
            </w:tcBorders>
            <w:vAlign w:val="center"/>
          </w:tcPr>
          <w:p>
            <w:pPr>
              <w:pStyle w:val="10"/>
              <w:adjustRightInd w:val="0"/>
              <w:spacing w:beforeLines="20" w:afterLines="20" w:line="360" w:lineRule="auto"/>
              <w:ind w:left="3" w:leftChars="-2" w:hanging="7" w:hangingChars="3"/>
              <w:jc w:val="center"/>
              <w:rPr>
                <w:rFonts w:ascii="仿宋_GB2312" w:eastAsia="仿宋_GB2312"/>
              </w:rPr>
            </w:pPr>
            <w:r>
              <w:rPr>
                <w:rFonts w:hint="eastAsia" w:ascii="仿宋_GB2312" w:eastAsia="仿宋_GB2312" w:cs="仿宋_GB2312"/>
              </w:rPr>
              <w:t>项目名称</w:t>
            </w:r>
          </w:p>
        </w:tc>
        <w:tc>
          <w:tcPr>
            <w:tcW w:w="2501" w:type="dxa"/>
            <w:tcBorders>
              <w:top w:val="single" w:color="auto" w:sz="12" w:space="0"/>
              <w:left w:val="single" w:color="auto" w:sz="4" w:space="0"/>
              <w:bottom w:val="single" w:color="auto" w:sz="12" w:space="0"/>
            </w:tcBorders>
            <w:vAlign w:val="center"/>
          </w:tcPr>
          <w:p>
            <w:pPr>
              <w:pStyle w:val="10"/>
              <w:adjustRightInd w:val="0"/>
              <w:spacing w:beforeLines="20" w:afterLines="20" w:line="360" w:lineRule="auto"/>
              <w:ind w:left="3" w:leftChars="-2" w:hanging="7" w:hangingChars="3"/>
              <w:jc w:val="center"/>
              <w:rPr>
                <w:rFonts w:ascii="仿宋_GB2312" w:eastAsia="仿宋_GB2312"/>
              </w:rPr>
            </w:pPr>
            <w:r>
              <w:rPr>
                <w:rFonts w:hint="eastAsia" w:ascii="仿宋_GB2312" w:eastAsia="仿宋_GB2312" w:cs="仿宋_GB2312"/>
              </w:rPr>
              <w:t>金额</w:t>
            </w:r>
            <w:r>
              <w:rPr>
                <w:rFonts w:ascii="仿宋_GB2312" w:eastAsia="仿宋_GB2312" w:cs="仿宋_GB2312"/>
              </w:rPr>
              <w:t>/</w:t>
            </w:r>
            <w:r>
              <w:rPr>
                <w:rFonts w:hint="eastAsia" w:ascii="仿宋_GB2312" w:eastAsia="仿宋_GB2312" w:cs="仿宋_GB2312"/>
              </w:rPr>
              <w:t>年</w:t>
            </w:r>
          </w:p>
        </w:tc>
        <w:tc>
          <w:tcPr>
            <w:tcW w:w="2109" w:type="dxa"/>
            <w:tcBorders>
              <w:top w:val="single" w:color="auto" w:sz="12" w:space="0"/>
              <w:bottom w:val="single" w:color="auto" w:sz="12" w:space="0"/>
            </w:tcBorders>
            <w:vAlign w:val="center"/>
          </w:tcPr>
          <w:p>
            <w:pPr>
              <w:pStyle w:val="10"/>
              <w:adjustRightInd w:val="0"/>
              <w:spacing w:beforeLines="20" w:afterLines="20" w:line="360" w:lineRule="auto"/>
              <w:ind w:left="3" w:leftChars="-2" w:hanging="7" w:hangingChars="3"/>
              <w:jc w:val="center"/>
              <w:rPr>
                <w:rFonts w:ascii="仿宋_GB2312" w:eastAsia="仿宋_GB2312"/>
              </w:rPr>
            </w:pPr>
            <w:r>
              <w:rPr>
                <w:rFonts w:hint="eastAsia" w:ascii="仿宋_GB2312" w:eastAsia="仿宋_GB2312" w:cs="仿宋_GB2312"/>
              </w:rPr>
              <w:t>总额（3年）</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898" w:hRule="exact"/>
          <w:jc w:val="center"/>
        </w:trPr>
        <w:tc>
          <w:tcPr>
            <w:tcW w:w="758" w:type="dxa"/>
            <w:vAlign w:val="center"/>
          </w:tcPr>
          <w:p>
            <w:pPr>
              <w:pStyle w:val="10"/>
              <w:adjustRightInd w:val="0"/>
              <w:spacing w:beforeLines="20" w:afterLines="20" w:line="360" w:lineRule="auto"/>
              <w:ind w:left="3" w:leftChars="-2" w:hanging="7" w:hangingChars="3"/>
              <w:rPr>
                <w:rFonts w:ascii="仿宋_GB2312" w:eastAsia="仿宋_GB2312"/>
              </w:rPr>
            </w:pPr>
            <w:r>
              <w:rPr>
                <w:rFonts w:hint="eastAsia" w:ascii="仿宋_GB2312" w:eastAsia="仿宋_GB2312" w:cs="仿宋_GB2312"/>
              </w:rPr>
              <w:t>一、</w:t>
            </w:r>
          </w:p>
        </w:tc>
        <w:tc>
          <w:tcPr>
            <w:tcW w:w="3377" w:type="dxa"/>
            <w:vAlign w:val="center"/>
          </w:tcPr>
          <w:p>
            <w:pPr>
              <w:pStyle w:val="10"/>
              <w:adjustRightInd w:val="0"/>
              <w:spacing w:beforeLines="20" w:afterLines="20" w:line="360" w:lineRule="auto"/>
              <w:ind w:left="3" w:leftChars="-2" w:hanging="7" w:hangingChars="3"/>
              <w:rPr>
                <w:rFonts w:ascii="仿宋_GB2312" w:eastAsia="仿宋_GB2312"/>
              </w:rPr>
            </w:pPr>
            <w:r>
              <w:rPr>
                <w:rFonts w:hint="eastAsia" w:ascii="仿宋_GB2312" w:eastAsia="仿宋_GB2312" w:cs="仿宋_GB2312"/>
              </w:rPr>
              <w:t>日常咨询代理业务</w:t>
            </w:r>
          </w:p>
        </w:tc>
        <w:tc>
          <w:tcPr>
            <w:tcW w:w="2501" w:type="dxa"/>
            <w:tcBorders>
              <w:left w:val="single" w:color="auto" w:sz="4" w:space="0"/>
            </w:tcBorders>
            <w:vAlign w:val="center"/>
          </w:tcPr>
          <w:p>
            <w:pPr>
              <w:pStyle w:val="10"/>
              <w:adjustRightInd w:val="0"/>
              <w:spacing w:beforeLines="20" w:afterLines="20" w:line="360" w:lineRule="auto"/>
              <w:ind w:left="3" w:leftChars="-2" w:hanging="7" w:hangingChars="3"/>
              <w:rPr>
                <w:rFonts w:ascii="仿宋_GB2312" w:eastAsia="仿宋_GB2312"/>
              </w:rPr>
            </w:pPr>
          </w:p>
        </w:tc>
        <w:tc>
          <w:tcPr>
            <w:tcW w:w="2109" w:type="dxa"/>
            <w:vAlign w:val="center"/>
          </w:tcPr>
          <w:p>
            <w:pPr>
              <w:pStyle w:val="10"/>
              <w:adjustRightInd w:val="0"/>
              <w:spacing w:beforeLines="20" w:afterLines="20" w:line="360" w:lineRule="auto"/>
              <w:ind w:left="3" w:leftChars="-2" w:hanging="7" w:hangingChars="3"/>
              <w:rPr>
                <w:rFonts w:ascii="仿宋_GB2312" w:eastAsia="仿宋_GB2312"/>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964" w:hRule="exact"/>
          <w:jc w:val="center"/>
        </w:trPr>
        <w:tc>
          <w:tcPr>
            <w:tcW w:w="758" w:type="dxa"/>
            <w:vAlign w:val="center"/>
          </w:tcPr>
          <w:p>
            <w:pPr>
              <w:pStyle w:val="10"/>
              <w:adjustRightInd w:val="0"/>
              <w:spacing w:beforeLines="20" w:afterLines="20" w:line="360" w:lineRule="auto"/>
              <w:ind w:left="3" w:leftChars="-2" w:hanging="7" w:hangingChars="3"/>
              <w:rPr>
                <w:rFonts w:ascii="仿宋_GB2312" w:eastAsia="仿宋_GB2312"/>
              </w:rPr>
            </w:pPr>
            <w:r>
              <w:rPr>
                <w:rFonts w:hint="eastAsia" w:ascii="仿宋_GB2312" w:eastAsia="仿宋_GB2312" w:cs="仿宋_GB2312"/>
              </w:rPr>
              <w:t>二、</w:t>
            </w:r>
          </w:p>
        </w:tc>
        <w:tc>
          <w:tcPr>
            <w:tcW w:w="3377" w:type="dxa"/>
            <w:vAlign w:val="center"/>
          </w:tcPr>
          <w:p>
            <w:pPr>
              <w:pStyle w:val="10"/>
              <w:adjustRightInd w:val="0"/>
              <w:spacing w:beforeLines="20" w:afterLines="20" w:line="360" w:lineRule="auto"/>
              <w:ind w:left="3" w:leftChars="-2" w:hanging="7" w:hangingChars="3"/>
              <w:rPr>
                <w:rFonts w:ascii="仿宋_GB2312" w:eastAsia="仿宋_GB2312"/>
              </w:rPr>
            </w:pPr>
            <w:r>
              <w:rPr>
                <w:rFonts w:hint="eastAsia" w:ascii="仿宋_GB2312" w:eastAsia="仿宋_GB2312" w:cs="仿宋_GB2312"/>
              </w:rPr>
              <w:t>企业所得税汇算清缴鉴证报告</w:t>
            </w:r>
          </w:p>
        </w:tc>
        <w:tc>
          <w:tcPr>
            <w:tcW w:w="2501" w:type="dxa"/>
            <w:tcBorders>
              <w:left w:val="single" w:color="auto" w:sz="4" w:space="0"/>
            </w:tcBorders>
            <w:vAlign w:val="center"/>
          </w:tcPr>
          <w:p>
            <w:pPr>
              <w:pStyle w:val="10"/>
              <w:adjustRightInd w:val="0"/>
              <w:spacing w:beforeLines="20" w:afterLines="20" w:line="360" w:lineRule="auto"/>
              <w:ind w:left="3" w:leftChars="-2" w:hanging="7" w:hangingChars="3"/>
              <w:rPr>
                <w:rFonts w:ascii="仿宋_GB2312" w:eastAsia="仿宋_GB2312"/>
              </w:rPr>
            </w:pPr>
          </w:p>
        </w:tc>
        <w:tc>
          <w:tcPr>
            <w:tcW w:w="2109" w:type="dxa"/>
            <w:vAlign w:val="center"/>
          </w:tcPr>
          <w:p>
            <w:pPr>
              <w:pStyle w:val="10"/>
              <w:adjustRightInd w:val="0"/>
              <w:spacing w:beforeLines="20" w:afterLines="20" w:line="360" w:lineRule="auto"/>
              <w:ind w:left="3" w:leftChars="-2" w:hanging="7" w:hangingChars="3"/>
              <w:rPr>
                <w:rFonts w:ascii="仿宋_GB2312" w:eastAsia="仿宋_GB2312"/>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758" w:type="dxa"/>
            <w:vAlign w:val="center"/>
          </w:tcPr>
          <w:p>
            <w:pPr>
              <w:pStyle w:val="10"/>
              <w:adjustRightInd w:val="0"/>
              <w:spacing w:beforeLines="20" w:afterLines="20" w:line="360" w:lineRule="auto"/>
              <w:ind w:left="3" w:leftChars="-2" w:hanging="7" w:hangingChars="3"/>
              <w:rPr>
                <w:rFonts w:ascii="仿宋_GB2312" w:eastAsia="仿宋_GB2312"/>
              </w:rPr>
            </w:pPr>
          </w:p>
        </w:tc>
        <w:tc>
          <w:tcPr>
            <w:tcW w:w="3377" w:type="dxa"/>
            <w:vAlign w:val="center"/>
          </w:tcPr>
          <w:p>
            <w:pPr>
              <w:pStyle w:val="10"/>
              <w:adjustRightInd w:val="0"/>
              <w:spacing w:beforeLines="20" w:afterLines="20" w:line="360" w:lineRule="auto"/>
              <w:ind w:left="3" w:leftChars="-2" w:hanging="7" w:hangingChars="3"/>
              <w:rPr>
                <w:rFonts w:ascii="仿宋_GB2312" w:eastAsia="仿宋_GB2312"/>
              </w:rPr>
            </w:pPr>
          </w:p>
        </w:tc>
        <w:tc>
          <w:tcPr>
            <w:tcW w:w="2501" w:type="dxa"/>
            <w:tcBorders>
              <w:left w:val="single" w:color="auto" w:sz="4" w:space="0"/>
            </w:tcBorders>
            <w:vAlign w:val="center"/>
          </w:tcPr>
          <w:p>
            <w:pPr>
              <w:pStyle w:val="10"/>
              <w:adjustRightInd w:val="0"/>
              <w:spacing w:beforeLines="20" w:afterLines="20" w:line="360" w:lineRule="auto"/>
              <w:ind w:left="3" w:leftChars="-2" w:hanging="7" w:hangingChars="3"/>
              <w:rPr>
                <w:rFonts w:ascii="仿宋_GB2312" w:eastAsia="仿宋_GB2312"/>
              </w:rPr>
            </w:pPr>
          </w:p>
        </w:tc>
        <w:tc>
          <w:tcPr>
            <w:tcW w:w="2109" w:type="dxa"/>
            <w:vAlign w:val="center"/>
          </w:tcPr>
          <w:p>
            <w:pPr>
              <w:pStyle w:val="10"/>
              <w:adjustRightInd w:val="0"/>
              <w:spacing w:beforeLines="20" w:afterLines="20" w:line="360" w:lineRule="auto"/>
              <w:ind w:left="3" w:leftChars="-2" w:hanging="7" w:hangingChars="3"/>
              <w:rPr>
                <w:rFonts w:ascii="仿宋_GB2312" w:eastAsia="仿宋_GB2312"/>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758" w:type="dxa"/>
            <w:vAlign w:val="center"/>
          </w:tcPr>
          <w:p>
            <w:pPr>
              <w:pStyle w:val="10"/>
              <w:adjustRightInd w:val="0"/>
              <w:spacing w:beforeLines="20" w:afterLines="20" w:line="360" w:lineRule="auto"/>
              <w:ind w:left="3" w:leftChars="-2" w:hanging="7" w:hangingChars="3"/>
              <w:rPr>
                <w:rFonts w:ascii="仿宋_GB2312" w:eastAsia="仿宋_GB2312"/>
              </w:rPr>
            </w:pPr>
          </w:p>
        </w:tc>
        <w:tc>
          <w:tcPr>
            <w:tcW w:w="3377" w:type="dxa"/>
            <w:vAlign w:val="center"/>
          </w:tcPr>
          <w:p>
            <w:pPr>
              <w:pStyle w:val="10"/>
              <w:adjustRightInd w:val="0"/>
              <w:spacing w:beforeLines="20" w:afterLines="20" w:line="360" w:lineRule="auto"/>
              <w:ind w:left="3" w:leftChars="-2" w:hanging="7" w:hangingChars="3"/>
              <w:rPr>
                <w:rFonts w:ascii="仿宋_GB2312" w:eastAsia="仿宋_GB2312"/>
              </w:rPr>
            </w:pPr>
          </w:p>
        </w:tc>
        <w:tc>
          <w:tcPr>
            <w:tcW w:w="2501" w:type="dxa"/>
            <w:tcBorders>
              <w:left w:val="single" w:color="auto" w:sz="4" w:space="0"/>
            </w:tcBorders>
            <w:vAlign w:val="center"/>
          </w:tcPr>
          <w:p>
            <w:pPr>
              <w:pStyle w:val="10"/>
              <w:adjustRightInd w:val="0"/>
              <w:spacing w:beforeLines="20" w:afterLines="20" w:line="360" w:lineRule="auto"/>
              <w:ind w:left="3" w:leftChars="-2" w:hanging="7" w:hangingChars="3"/>
              <w:rPr>
                <w:rFonts w:ascii="仿宋_GB2312" w:eastAsia="仿宋_GB2312"/>
              </w:rPr>
            </w:pPr>
          </w:p>
        </w:tc>
        <w:tc>
          <w:tcPr>
            <w:tcW w:w="2109" w:type="dxa"/>
            <w:vAlign w:val="center"/>
          </w:tcPr>
          <w:p>
            <w:pPr>
              <w:pStyle w:val="10"/>
              <w:adjustRightInd w:val="0"/>
              <w:spacing w:beforeLines="20" w:afterLines="20" w:line="360" w:lineRule="auto"/>
              <w:ind w:left="3" w:leftChars="-2" w:hanging="7" w:hangingChars="3"/>
              <w:rPr>
                <w:rFonts w:ascii="仿宋_GB2312" w:eastAsia="仿宋_GB2312"/>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758" w:type="dxa"/>
            <w:vAlign w:val="center"/>
          </w:tcPr>
          <w:p>
            <w:pPr>
              <w:pStyle w:val="10"/>
              <w:adjustRightInd w:val="0"/>
              <w:spacing w:beforeLines="20" w:afterLines="20" w:line="360" w:lineRule="auto"/>
              <w:ind w:left="3" w:leftChars="-2" w:hanging="7" w:hangingChars="3"/>
              <w:rPr>
                <w:rFonts w:ascii="仿宋_GB2312" w:eastAsia="仿宋_GB2312"/>
              </w:rPr>
            </w:pPr>
          </w:p>
        </w:tc>
        <w:tc>
          <w:tcPr>
            <w:tcW w:w="3377" w:type="dxa"/>
            <w:vAlign w:val="center"/>
          </w:tcPr>
          <w:p>
            <w:pPr>
              <w:pStyle w:val="10"/>
              <w:adjustRightInd w:val="0"/>
              <w:spacing w:beforeLines="20" w:afterLines="20" w:line="360" w:lineRule="auto"/>
              <w:ind w:left="3" w:leftChars="-2" w:hanging="7" w:hangingChars="3"/>
              <w:rPr>
                <w:rFonts w:ascii="仿宋_GB2312" w:eastAsia="仿宋_GB2312"/>
              </w:rPr>
            </w:pPr>
          </w:p>
        </w:tc>
        <w:tc>
          <w:tcPr>
            <w:tcW w:w="2501" w:type="dxa"/>
            <w:tcBorders>
              <w:left w:val="single" w:color="auto" w:sz="4" w:space="0"/>
            </w:tcBorders>
            <w:vAlign w:val="center"/>
          </w:tcPr>
          <w:p>
            <w:pPr>
              <w:pStyle w:val="10"/>
              <w:adjustRightInd w:val="0"/>
              <w:spacing w:beforeLines="20" w:afterLines="20" w:line="360" w:lineRule="auto"/>
              <w:ind w:left="3" w:leftChars="-2" w:hanging="7" w:hangingChars="3"/>
              <w:rPr>
                <w:rFonts w:ascii="仿宋_GB2312" w:eastAsia="仿宋_GB2312"/>
              </w:rPr>
            </w:pPr>
          </w:p>
        </w:tc>
        <w:tc>
          <w:tcPr>
            <w:tcW w:w="2109" w:type="dxa"/>
            <w:vAlign w:val="center"/>
          </w:tcPr>
          <w:p>
            <w:pPr>
              <w:pStyle w:val="10"/>
              <w:adjustRightInd w:val="0"/>
              <w:spacing w:beforeLines="20" w:afterLines="20" w:line="360" w:lineRule="auto"/>
              <w:ind w:left="3" w:leftChars="-2" w:hanging="7" w:hangingChars="3"/>
              <w:rPr>
                <w:rFonts w:ascii="仿宋_GB2312" w:eastAsia="仿宋_GB2312"/>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758" w:type="dxa"/>
            <w:vAlign w:val="center"/>
          </w:tcPr>
          <w:p>
            <w:pPr>
              <w:pStyle w:val="10"/>
              <w:adjustRightInd w:val="0"/>
              <w:spacing w:beforeLines="20" w:afterLines="20" w:line="360" w:lineRule="auto"/>
              <w:ind w:left="3" w:leftChars="-2" w:hanging="7" w:hangingChars="3"/>
              <w:rPr>
                <w:rFonts w:ascii="仿宋_GB2312" w:eastAsia="仿宋_GB2312"/>
              </w:rPr>
            </w:pPr>
          </w:p>
        </w:tc>
        <w:tc>
          <w:tcPr>
            <w:tcW w:w="3377" w:type="dxa"/>
            <w:vAlign w:val="center"/>
          </w:tcPr>
          <w:p>
            <w:pPr>
              <w:pStyle w:val="10"/>
              <w:adjustRightInd w:val="0"/>
              <w:spacing w:beforeLines="20" w:afterLines="20" w:line="360" w:lineRule="auto"/>
              <w:ind w:left="3" w:leftChars="-2" w:hanging="7" w:hangingChars="3"/>
              <w:rPr>
                <w:rFonts w:ascii="仿宋_GB2312" w:eastAsia="仿宋_GB2312"/>
              </w:rPr>
            </w:pPr>
          </w:p>
        </w:tc>
        <w:tc>
          <w:tcPr>
            <w:tcW w:w="2501" w:type="dxa"/>
            <w:tcBorders>
              <w:left w:val="single" w:color="auto" w:sz="4" w:space="0"/>
            </w:tcBorders>
            <w:vAlign w:val="center"/>
          </w:tcPr>
          <w:p>
            <w:pPr>
              <w:pStyle w:val="10"/>
              <w:adjustRightInd w:val="0"/>
              <w:spacing w:beforeLines="20" w:afterLines="20" w:line="360" w:lineRule="auto"/>
              <w:ind w:left="3" w:leftChars="-2" w:hanging="7" w:hangingChars="3"/>
              <w:rPr>
                <w:rFonts w:ascii="仿宋_GB2312" w:eastAsia="仿宋_GB2312"/>
              </w:rPr>
            </w:pPr>
          </w:p>
        </w:tc>
        <w:tc>
          <w:tcPr>
            <w:tcW w:w="2109" w:type="dxa"/>
            <w:vAlign w:val="center"/>
          </w:tcPr>
          <w:p>
            <w:pPr>
              <w:pStyle w:val="10"/>
              <w:adjustRightInd w:val="0"/>
              <w:spacing w:beforeLines="20" w:afterLines="20" w:line="360" w:lineRule="auto"/>
              <w:ind w:left="3" w:leftChars="-2" w:hanging="7" w:hangingChars="3"/>
              <w:rPr>
                <w:rFonts w:ascii="仿宋_GB2312" w:eastAsia="仿宋_GB2312"/>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758" w:type="dxa"/>
            <w:vAlign w:val="center"/>
          </w:tcPr>
          <w:p>
            <w:pPr>
              <w:pStyle w:val="10"/>
              <w:adjustRightInd w:val="0"/>
              <w:spacing w:beforeLines="20" w:afterLines="20" w:line="360" w:lineRule="auto"/>
              <w:ind w:left="3" w:leftChars="-2" w:hanging="7" w:hangingChars="3"/>
              <w:rPr>
                <w:rFonts w:ascii="仿宋_GB2312" w:eastAsia="仿宋_GB2312"/>
              </w:rPr>
            </w:pPr>
          </w:p>
        </w:tc>
        <w:tc>
          <w:tcPr>
            <w:tcW w:w="3377" w:type="dxa"/>
            <w:vAlign w:val="center"/>
          </w:tcPr>
          <w:p>
            <w:pPr>
              <w:pStyle w:val="10"/>
              <w:adjustRightInd w:val="0"/>
              <w:spacing w:beforeLines="20" w:afterLines="20" w:line="360" w:lineRule="auto"/>
              <w:ind w:left="3" w:leftChars="-2" w:hanging="7" w:hangingChars="3"/>
              <w:rPr>
                <w:rFonts w:ascii="仿宋_GB2312" w:eastAsia="仿宋_GB2312"/>
              </w:rPr>
            </w:pPr>
          </w:p>
        </w:tc>
        <w:tc>
          <w:tcPr>
            <w:tcW w:w="2501" w:type="dxa"/>
            <w:tcBorders>
              <w:left w:val="single" w:color="auto" w:sz="4" w:space="0"/>
            </w:tcBorders>
            <w:vAlign w:val="center"/>
          </w:tcPr>
          <w:p>
            <w:pPr>
              <w:pStyle w:val="10"/>
              <w:adjustRightInd w:val="0"/>
              <w:spacing w:beforeLines="20" w:afterLines="20" w:line="360" w:lineRule="auto"/>
              <w:ind w:left="3" w:leftChars="-2" w:hanging="7" w:hangingChars="3"/>
              <w:rPr>
                <w:rFonts w:ascii="仿宋_GB2312" w:eastAsia="仿宋_GB2312"/>
              </w:rPr>
            </w:pPr>
          </w:p>
        </w:tc>
        <w:tc>
          <w:tcPr>
            <w:tcW w:w="2109" w:type="dxa"/>
            <w:vAlign w:val="center"/>
          </w:tcPr>
          <w:p>
            <w:pPr>
              <w:pStyle w:val="10"/>
              <w:adjustRightInd w:val="0"/>
              <w:spacing w:beforeLines="20" w:afterLines="20" w:line="360" w:lineRule="auto"/>
              <w:ind w:left="3" w:leftChars="-2" w:hanging="7" w:hangingChars="3"/>
              <w:rPr>
                <w:rFonts w:ascii="仿宋_GB2312" w:eastAsia="仿宋_GB2312"/>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758" w:type="dxa"/>
            <w:tcBorders>
              <w:bottom w:val="single" w:color="auto" w:sz="12" w:space="0"/>
            </w:tcBorders>
            <w:vAlign w:val="center"/>
          </w:tcPr>
          <w:p>
            <w:pPr>
              <w:pStyle w:val="10"/>
              <w:adjustRightInd w:val="0"/>
              <w:spacing w:beforeLines="20" w:afterLines="20" w:line="360" w:lineRule="auto"/>
              <w:ind w:left="3" w:leftChars="-2" w:hanging="7" w:hangingChars="3"/>
              <w:rPr>
                <w:rFonts w:ascii="仿宋_GB2312" w:eastAsia="仿宋_GB2312"/>
              </w:rPr>
            </w:pPr>
          </w:p>
        </w:tc>
        <w:tc>
          <w:tcPr>
            <w:tcW w:w="3377" w:type="dxa"/>
            <w:tcBorders>
              <w:bottom w:val="single" w:color="auto" w:sz="12" w:space="0"/>
            </w:tcBorders>
            <w:vAlign w:val="center"/>
          </w:tcPr>
          <w:p>
            <w:pPr>
              <w:pStyle w:val="10"/>
              <w:adjustRightInd w:val="0"/>
              <w:spacing w:beforeLines="20" w:afterLines="20" w:line="360" w:lineRule="auto"/>
              <w:ind w:left="3" w:leftChars="-2" w:hanging="7" w:hangingChars="3"/>
              <w:rPr>
                <w:rFonts w:ascii="仿宋_GB2312" w:eastAsia="仿宋_GB2312"/>
              </w:rPr>
            </w:pPr>
            <w:r>
              <w:rPr>
                <w:rFonts w:hint="eastAsia" w:ascii="仿宋_GB2312" w:eastAsia="仿宋_GB2312" w:cs="仿宋_GB2312"/>
              </w:rPr>
              <w:t>合计</w:t>
            </w:r>
          </w:p>
        </w:tc>
        <w:tc>
          <w:tcPr>
            <w:tcW w:w="2501" w:type="dxa"/>
            <w:tcBorders>
              <w:left w:val="single" w:color="auto" w:sz="4" w:space="0"/>
              <w:bottom w:val="single" w:color="auto" w:sz="12" w:space="0"/>
            </w:tcBorders>
            <w:vAlign w:val="center"/>
          </w:tcPr>
          <w:p>
            <w:pPr>
              <w:pStyle w:val="10"/>
              <w:adjustRightInd w:val="0"/>
              <w:spacing w:beforeLines="20" w:afterLines="20" w:line="360" w:lineRule="auto"/>
              <w:ind w:left="3" w:leftChars="-2" w:hanging="7" w:hangingChars="3"/>
              <w:rPr>
                <w:rFonts w:ascii="仿宋_GB2312" w:eastAsia="仿宋_GB2312" w:cs="仿宋_GB2312"/>
                <w:u w:val="single"/>
              </w:rPr>
            </w:pPr>
            <w:r>
              <w:rPr>
                <w:rFonts w:ascii="仿宋_GB2312" w:eastAsia="仿宋_GB2312" w:cs="仿宋_GB2312"/>
              </w:rPr>
              <w:t xml:space="preserve"> </w:t>
            </w:r>
            <w:r>
              <w:rPr>
                <w:rFonts w:ascii="仿宋_GB2312" w:eastAsia="仿宋_GB2312" w:cs="仿宋_GB2312"/>
                <w:u w:val="single"/>
              </w:rPr>
              <w:t xml:space="preserve">       </w:t>
            </w:r>
          </w:p>
        </w:tc>
        <w:tc>
          <w:tcPr>
            <w:tcW w:w="2109" w:type="dxa"/>
            <w:tcBorders>
              <w:bottom w:val="single" w:color="auto" w:sz="12" w:space="0"/>
            </w:tcBorders>
            <w:vAlign w:val="center"/>
          </w:tcPr>
          <w:p>
            <w:pPr>
              <w:pStyle w:val="10"/>
              <w:adjustRightInd w:val="0"/>
              <w:spacing w:beforeLines="20" w:afterLines="20" w:line="360" w:lineRule="auto"/>
              <w:ind w:left="3" w:leftChars="-2" w:hanging="7" w:hangingChars="3"/>
              <w:rPr>
                <w:rFonts w:ascii="仿宋_GB2312" w:eastAsia="仿宋_GB2312"/>
              </w:rPr>
            </w:pPr>
          </w:p>
        </w:tc>
      </w:tr>
    </w:tbl>
    <w:p>
      <w:pPr>
        <w:pStyle w:val="10"/>
        <w:spacing w:line="360" w:lineRule="auto"/>
        <w:ind w:left="0" w:leftChars="0" w:firstLine="0" w:firstLineChars="0"/>
        <w:rPr>
          <w:rFonts w:eastAsia="黑体"/>
          <w:b/>
          <w:bCs/>
        </w:rPr>
      </w:pPr>
      <w:r>
        <w:rPr>
          <w:rFonts w:hint="eastAsia" w:eastAsia="黑体" w:cs="黑体"/>
          <w:b/>
          <w:bCs/>
        </w:rPr>
        <w:t>说明：比选申请人必须填报比选报价分析表，须按照明细项目报价（含税价）。</w:t>
      </w:r>
    </w:p>
    <w:p>
      <w:pPr>
        <w:spacing w:line="360" w:lineRule="auto"/>
        <w:ind w:firstLine="4096" w:firstLineChars="1707"/>
        <w:rPr>
          <w:sz w:val="24"/>
          <w:szCs w:val="24"/>
        </w:rPr>
      </w:pPr>
    </w:p>
    <w:p>
      <w:pPr>
        <w:spacing w:line="360" w:lineRule="auto"/>
        <w:ind w:firstLine="3600" w:firstLineChars="1500"/>
        <w:rPr>
          <w:rFonts w:ascii="仿宋_GB2312" w:eastAsia="仿宋_GB2312" w:cs="仿宋_GB2312"/>
          <w:sz w:val="24"/>
          <w:szCs w:val="24"/>
          <w:u w:val="single"/>
        </w:rPr>
      </w:pPr>
      <w:r>
        <w:rPr>
          <w:rFonts w:hint="eastAsia" w:ascii="仿宋_GB2312" w:eastAsia="仿宋_GB2312" w:cs="仿宋_GB2312"/>
          <w:sz w:val="24"/>
          <w:szCs w:val="24"/>
        </w:rPr>
        <w:t>比选申请人：</w:t>
      </w:r>
      <w:r>
        <w:rPr>
          <w:rFonts w:ascii="仿宋_GB2312" w:eastAsia="仿宋_GB2312" w:cs="仿宋_GB2312"/>
          <w:sz w:val="24"/>
          <w:szCs w:val="24"/>
          <w:u w:val="single"/>
        </w:rPr>
        <w:t xml:space="preserve">           </w:t>
      </w:r>
      <w:r>
        <w:rPr>
          <w:rFonts w:hint="eastAsia" w:ascii="仿宋_GB2312" w:eastAsia="仿宋_GB2312" w:cs="仿宋_GB2312"/>
          <w:sz w:val="24"/>
          <w:szCs w:val="24"/>
          <w:u w:val="single"/>
        </w:rPr>
        <w:t>（公章）</w:t>
      </w:r>
      <w:r>
        <w:rPr>
          <w:rFonts w:ascii="仿宋_GB2312" w:eastAsia="仿宋_GB2312" w:cs="仿宋_GB2312"/>
          <w:sz w:val="24"/>
          <w:szCs w:val="24"/>
          <w:u w:val="single"/>
        </w:rPr>
        <w:t xml:space="preserve">        </w:t>
      </w:r>
    </w:p>
    <w:p>
      <w:pPr>
        <w:widowControl/>
        <w:spacing w:line="360" w:lineRule="auto"/>
        <w:ind w:firstLine="420"/>
        <w:rPr>
          <w:rFonts w:ascii="仿宋_GB2312" w:eastAsia="仿宋_GB2312" w:cs="仿宋_GB2312"/>
          <w:sz w:val="24"/>
          <w:szCs w:val="24"/>
        </w:rPr>
      </w:pPr>
      <w:r>
        <w:rPr>
          <w:rFonts w:ascii="仿宋_GB2312" w:eastAsia="仿宋_GB2312" w:cs="仿宋_GB2312"/>
          <w:sz w:val="24"/>
          <w:szCs w:val="24"/>
        </w:rPr>
        <w:t xml:space="preserve">                                                 </w:t>
      </w:r>
    </w:p>
    <w:p>
      <w:pPr>
        <w:spacing w:line="360" w:lineRule="auto"/>
        <w:ind w:firstLine="420"/>
        <w:rPr>
          <w:rFonts w:ascii="仿宋_GB2312" w:eastAsia="仿宋_GB2312"/>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法定代表人（或委托代理人）：</w:t>
      </w:r>
      <w:r>
        <w:rPr>
          <w:rFonts w:ascii="仿宋_GB2312" w:eastAsia="仿宋_GB2312" w:cs="仿宋_GB2312"/>
          <w:sz w:val="24"/>
          <w:szCs w:val="24"/>
          <w:u w:val="single"/>
        </w:rPr>
        <w:t xml:space="preserve">            </w:t>
      </w:r>
      <w:r>
        <w:rPr>
          <w:rFonts w:hint="eastAsia" w:ascii="仿宋_GB2312" w:eastAsia="仿宋_GB2312" w:cs="仿宋_GB2312"/>
          <w:sz w:val="24"/>
          <w:szCs w:val="24"/>
          <w:u w:val="single"/>
        </w:rPr>
        <w:t>（签名）</w:t>
      </w:r>
      <w:r>
        <w:rPr>
          <w:rFonts w:ascii="仿宋_GB2312" w:eastAsia="仿宋_GB2312" w:cs="仿宋_GB2312"/>
          <w:sz w:val="24"/>
          <w:szCs w:val="24"/>
          <w:u w:val="single"/>
        </w:rPr>
        <w:t xml:space="preserve">        </w:t>
      </w:r>
    </w:p>
    <w:p>
      <w:pPr>
        <w:spacing w:line="360" w:lineRule="auto"/>
        <w:ind w:firstLine="420"/>
        <w:rPr>
          <w:rFonts w:ascii="仿宋_GB2312" w:eastAsia="仿宋_GB2312" w:cs="仿宋_GB2312"/>
          <w:sz w:val="24"/>
          <w:szCs w:val="24"/>
        </w:rPr>
      </w:pPr>
      <w:r>
        <w:rPr>
          <w:rFonts w:ascii="仿宋_GB2312" w:eastAsia="仿宋_GB2312" w:cs="仿宋_GB2312"/>
          <w:sz w:val="24"/>
          <w:szCs w:val="24"/>
        </w:rPr>
        <w:t xml:space="preserve">                                                 </w:t>
      </w:r>
    </w:p>
    <w:p>
      <w:pPr>
        <w:spacing w:line="360" w:lineRule="auto"/>
        <w:ind w:left="480"/>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sz w:val="24"/>
          <w:szCs w:val="24"/>
          <w:u w:val="single"/>
        </w:rPr>
        <w:t xml:space="preserve">      </w:t>
      </w:r>
      <w:r>
        <w:rPr>
          <w:rFonts w:hint="eastAsia" w:ascii="仿宋_GB2312" w:eastAsia="仿宋_GB2312" w:cs="仿宋_GB2312"/>
          <w:sz w:val="24"/>
          <w:szCs w:val="24"/>
        </w:rPr>
        <w:t>年</w:t>
      </w:r>
      <w:r>
        <w:rPr>
          <w:rFonts w:ascii="仿宋_GB2312" w:eastAsia="仿宋_GB2312" w:cs="仿宋_GB2312"/>
          <w:sz w:val="24"/>
          <w:szCs w:val="24"/>
          <w:u w:val="single"/>
        </w:rPr>
        <w:t xml:space="preserve">    </w:t>
      </w:r>
      <w:r>
        <w:rPr>
          <w:rFonts w:hint="eastAsia" w:ascii="仿宋_GB2312" w:eastAsia="仿宋_GB2312" w:cs="仿宋_GB2312"/>
          <w:sz w:val="24"/>
          <w:szCs w:val="24"/>
        </w:rPr>
        <w:t>月</w:t>
      </w:r>
      <w:r>
        <w:rPr>
          <w:rFonts w:ascii="仿宋_GB2312" w:eastAsia="仿宋_GB2312" w:cs="仿宋_GB2312"/>
          <w:sz w:val="24"/>
          <w:szCs w:val="24"/>
          <w:u w:val="single"/>
        </w:rPr>
        <w:t xml:space="preserve">    </w:t>
      </w:r>
      <w:r>
        <w:rPr>
          <w:rFonts w:hint="eastAsia" w:ascii="仿宋_GB2312" w:eastAsia="仿宋_GB2312" w:cs="仿宋_GB2312"/>
          <w:sz w:val="24"/>
          <w:szCs w:val="24"/>
        </w:rPr>
        <w:t>日</w:t>
      </w:r>
    </w:p>
    <w:p>
      <w:pPr>
        <w:pStyle w:val="3"/>
        <w:ind w:left="378"/>
        <w:rPr>
          <w:highlight w:val="none"/>
        </w:rPr>
      </w:pPr>
      <w:r>
        <w:rPr>
          <w:rFonts w:ascii="仿宋_GB2312" w:eastAsia="仿宋_GB2312"/>
          <w:highlight w:val="none"/>
        </w:rPr>
        <w:br w:type="page"/>
      </w:r>
      <w:bookmarkStart w:id="55" w:name="_Toc17186213"/>
      <w:bookmarkStart w:id="56" w:name="_Toc24734"/>
      <w:bookmarkStart w:id="57" w:name="_Toc9473"/>
      <w:bookmarkStart w:id="58" w:name="_Toc44141195"/>
      <w:bookmarkStart w:id="59" w:name="_Toc109212585"/>
      <w:bookmarkStart w:id="60" w:name="_Toc16393653"/>
      <w:r>
        <w:rPr>
          <w:rFonts w:hint="eastAsia"/>
          <w:highlight w:val="none"/>
        </w:rPr>
        <w:t>授权委托书</w:t>
      </w:r>
      <w:bookmarkEnd w:id="55"/>
      <w:bookmarkEnd w:id="56"/>
      <w:bookmarkEnd w:id="57"/>
      <w:bookmarkEnd w:id="58"/>
      <w:bookmarkEnd w:id="59"/>
      <w:bookmarkEnd w:id="60"/>
    </w:p>
    <w:p>
      <w:pPr>
        <w:pStyle w:val="28"/>
        <w:spacing w:after="156" w:line="360" w:lineRule="auto"/>
        <w:rPr>
          <w:highlight w:val="none"/>
        </w:rPr>
      </w:pPr>
      <w:r>
        <w:rPr>
          <w:rFonts w:hint="eastAsia"/>
          <w:highlight w:val="none"/>
        </w:rPr>
        <w:t>授权委托书（格式）</w:t>
      </w:r>
    </w:p>
    <w:p>
      <w:pPr>
        <w:spacing w:line="360" w:lineRule="auto"/>
        <w:rPr>
          <w:rFonts w:hint="default" w:ascii="仿宋_GB2312" w:eastAsia="仿宋_GB2312"/>
          <w:bCs/>
          <w:sz w:val="24"/>
          <w:highlight w:val="none"/>
          <w:lang w:val="en-US" w:eastAsia="zh-CN"/>
        </w:rPr>
      </w:pPr>
      <w:r>
        <w:rPr>
          <w:rFonts w:hint="eastAsia" w:ascii="仿宋_GB2312" w:eastAsia="仿宋_GB2312"/>
          <w:sz w:val="24"/>
          <w:highlight w:val="none"/>
        </w:rPr>
        <w:t>致：</w:t>
      </w:r>
      <w:r>
        <w:rPr>
          <w:rFonts w:hint="eastAsia" w:ascii="仿宋_GB2312" w:eastAsia="仿宋_GB2312"/>
          <w:bCs/>
          <w:sz w:val="24"/>
          <w:highlight w:val="none"/>
          <w:lang w:val="en-US" w:eastAsia="zh-CN"/>
        </w:rPr>
        <w:t>川投国际有限公司</w:t>
      </w:r>
    </w:p>
    <w:p>
      <w:pPr>
        <w:spacing w:line="360" w:lineRule="auto"/>
        <w:ind w:firstLine="422"/>
        <w:rPr>
          <w:rFonts w:ascii="仿宋_GB2312" w:eastAsia="仿宋_GB2312"/>
          <w:bCs/>
          <w:sz w:val="24"/>
          <w:highlight w:val="none"/>
        </w:rPr>
      </w:pPr>
      <w:r>
        <w:rPr>
          <w:rFonts w:hint="eastAsia" w:ascii="仿宋_GB2312" w:eastAsia="仿宋_GB2312"/>
          <w:bCs/>
          <w:sz w:val="24"/>
          <w:highlight w:val="none"/>
        </w:rPr>
        <w:t>我，</w:t>
      </w:r>
      <w:r>
        <w:rPr>
          <w:rFonts w:hint="eastAsia" w:ascii="仿宋_GB2312" w:eastAsia="仿宋_GB2312"/>
          <w:bCs/>
          <w:sz w:val="24"/>
          <w:highlight w:val="none"/>
          <w:u w:val="single"/>
        </w:rPr>
        <w:t>(姓名)</w:t>
      </w:r>
      <w:r>
        <w:rPr>
          <w:rFonts w:hint="eastAsia" w:ascii="仿宋_GB2312" w:eastAsia="仿宋_GB2312"/>
          <w:bCs/>
          <w:sz w:val="24"/>
          <w:highlight w:val="none"/>
        </w:rPr>
        <w:t>，作为</w:t>
      </w:r>
      <w:r>
        <w:rPr>
          <w:rFonts w:hint="eastAsia" w:ascii="仿宋_GB2312" w:eastAsia="仿宋_GB2312"/>
          <w:bCs/>
          <w:sz w:val="24"/>
          <w:highlight w:val="none"/>
          <w:u w:val="single"/>
        </w:rPr>
        <w:t xml:space="preserve">          （比选申请人名称）       </w:t>
      </w:r>
      <w:r>
        <w:rPr>
          <w:rFonts w:hint="eastAsia" w:ascii="仿宋_GB2312" w:eastAsia="仿宋_GB2312"/>
          <w:bCs/>
          <w:sz w:val="24"/>
          <w:highlight w:val="none"/>
        </w:rPr>
        <w:t>的法定代表人（或负责人），兹授权</w:t>
      </w:r>
      <w:r>
        <w:rPr>
          <w:rFonts w:hint="eastAsia" w:ascii="仿宋_GB2312" w:eastAsia="仿宋_GB2312"/>
          <w:bCs/>
          <w:sz w:val="24"/>
          <w:highlight w:val="none"/>
          <w:u w:val="single"/>
        </w:rPr>
        <w:t xml:space="preserve">       （委托代理人姓名、职务）     </w:t>
      </w:r>
      <w:r>
        <w:rPr>
          <w:rFonts w:hint="eastAsia" w:ascii="仿宋_GB2312" w:eastAsia="仿宋_GB2312"/>
          <w:bCs/>
          <w:sz w:val="24"/>
          <w:highlight w:val="none"/>
        </w:rPr>
        <w:t>（居民身份证编号：）为我单位的委托代理人，代表我单位就</w:t>
      </w:r>
      <w:r>
        <w:rPr>
          <w:rFonts w:hint="eastAsia" w:ascii="仿宋_GB2312" w:eastAsia="仿宋_GB2312"/>
          <w:bCs/>
          <w:sz w:val="24"/>
          <w:highlight w:val="none"/>
          <w:u w:val="single"/>
        </w:rPr>
        <w:t xml:space="preserve">      （项目名称）       </w:t>
      </w:r>
      <w:r>
        <w:rPr>
          <w:rFonts w:hint="eastAsia" w:ascii="仿宋_GB2312" w:eastAsia="仿宋_GB2312"/>
          <w:bCs/>
          <w:sz w:val="24"/>
          <w:highlight w:val="none"/>
        </w:rPr>
        <w:t>签署比选申请文件、进行谈判、签订合同和处理与之有关的一切事务，我及我单位均予以承认并全部承担其产生的所有权利和义务，特此授权。委托代理人不得转授权。</w:t>
      </w:r>
    </w:p>
    <w:p>
      <w:pPr>
        <w:spacing w:line="360" w:lineRule="auto"/>
        <w:ind w:firstLine="422"/>
        <w:rPr>
          <w:rFonts w:ascii="仿宋_GB2312" w:eastAsia="仿宋_GB2312"/>
          <w:bCs/>
          <w:sz w:val="24"/>
          <w:highlight w:val="none"/>
        </w:rPr>
      </w:pPr>
    </w:p>
    <w:p>
      <w:pPr>
        <w:spacing w:line="360" w:lineRule="auto"/>
        <w:ind w:firstLine="422"/>
        <w:rPr>
          <w:rFonts w:ascii="仿宋_GB2312" w:eastAsia="仿宋_GB2312"/>
          <w:bCs/>
          <w:sz w:val="24"/>
          <w:highlight w:val="none"/>
        </w:rPr>
      </w:pPr>
    </w:p>
    <w:p>
      <w:pPr>
        <w:spacing w:line="360" w:lineRule="auto"/>
        <w:ind w:firstLine="422"/>
        <w:rPr>
          <w:rFonts w:ascii="仿宋_GB2312" w:eastAsia="仿宋_GB2312"/>
          <w:bCs/>
          <w:sz w:val="24"/>
          <w:highlight w:val="none"/>
        </w:rPr>
      </w:pPr>
      <w:r>
        <w:rPr>
          <w:rFonts w:hint="eastAsia" w:ascii="仿宋_GB2312" w:eastAsia="仿宋_GB2312"/>
          <w:bCs/>
          <w:sz w:val="24"/>
          <w:highlight w:val="none"/>
        </w:rPr>
        <w:tab/>
      </w:r>
      <w:r>
        <w:rPr>
          <w:rFonts w:hint="eastAsia" w:ascii="仿宋_GB2312" w:eastAsia="仿宋_GB2312"/>
          <w:bCs/>
          <w:sz w:val="24"/>
          <w:highlight w:val="none"/>
        </w:rPr>
        <w:t xml:space="preserve">                         比选申请人：</w:t>
      </w:r>
      <w:r>
        <w:rPr>
          <w:rFonts w:hint="eastAsia" w:ascii="仿宋_GB2312" w:eastAsia="仿宋_GB2312"/>
          <w:bCs/>
          <w:sz w:val="24"/>
          <w:highlight w:val="none"/>
          <w:u w:val="single"/>
        </w:rPr>
        <w:t xml:space="preserve">           （公章）      </w:t>
      </w:r>
    </w:p>
    <w:p>
      <w:pPr>
        <w:spacing w:line="360" w:lineRule="auto"/>
        <w:ind w:firstLine="422"/>
        <w:rPr>
          <w:rFonts w:ascii="仿宋_GB2312" w:eastAsia="仿宋_GB2312"/>
          <w:bCs/>
          <w:sz w:val="24"/>
          <w:highlight w:val="none"/>
        </w:rPr>
      </w:pPr>
    </w:p>
    <w:p>
      <w:pPr>
        <w:spacing w:line="360" w:lineRule="auto"/>
        <w:ind w:firstLine="422"/>
        <w:rPr>
          <w:rFonts w:ascii="仿宋_GB2312" w:eastAsia="仿宋_GB2312"/>
          <w:bCs/>
          <w:sz w:val="24"/>
          <w:highlight w:val="none"/>
          <w:u w:val="single"/>
        </w:rPr>
      </w:pPr>
      <w:r>
        <w:rPr>
          <w:rFonts w:hint="eastAsia" w:ascii="仿宋_GB2312" w:eastAsia="仿宋_GB2312"/>
          <w:bCs/>
          <w:sz w:val="24"/>
          <w:highlight w:val="none"/>
        </w:rPr>
        <w:t xml:space="preserve">                  法定代表人（或负责人）：</w:t>
      </w:r>
      <w:r>
        <w:rPr>
          <w:rFonts w:hint="eastAsia" w:ascii="仿宋_GB2312" w:eastAsia="仿宋_GB2312"/>
          <w:bCs/>
          <w:sz w:val="24"/>
          <w:highlight w:val="none"/>
          <w:u w:val="single"/>
        </w:rPr>
        <w:t xml:space="preserve">           （签名）     </w:t>
      </w:r>
    </w:p>
    <w:p>
      <w:pPr>
        <w:spacing w:line="360" w:lineRule="auto"/>
        <w:ind w:firstLine="422"/>
        <w:rPr>
          <w:rFonts w:ascii="仿宋_GB2312" w:eastAsia="仿宋_GB2312"/>
          <w:bCs/>
          <w:sz w:val="24"/>
          <w:highlight w:val="none"/>
          <w:u w:val="single"/>
        </w:rPr>
      </w:pPr>
    </w:p>
    <w:p>
      <w:pPr>
        <w:spacing w:line="360" w:lineRule="auto"/>
        <w:ind w:left="481" w:leftChars="229" w:firstLine="3417" w:firstLineChars="1424"/>
        <w:rPr>
          <w:rFonts w:ascii="仿宋_GB2312" w:eastAsia="仿宋_GB2312"/>
          <w:sz w:val="24"/>
          <w:highlight w:val="none"/>
        </w:rPr>
      </w:pPr>
      <w:r>
        <w:rPr>
          <w:rFonts w:hint="eastAsia" w:ascii="仿宋_GB2312" w:eastAsia="仿宋_GB2312"/>
          <w:bCs/>
          <w:sz w:val="24"/>
          <w:highlight w:val="none"/>
        </w:rPr>
        <w:t>委托代理人：</w:t>
      </w:r>
      <w:r>
        <w:rPr>
          <w:rFonts w:hint="eastAsia" w:ascii="仿宋_GB2312" w:eastAsia="仿宋_GB2312"/>
          <w:bCs/>
          <w:sz w:val="24"/>
          <w:highlight w:val="none"/>
          <w:u w:val="single"/>
        </w:rPr>
        <w:t xml:space="preserve">            （签名）     </w:t>
      </w:r>
    </w:p>
    <w:p>
      <w:pPr>
        <w:spacing w:line="360" w:lineRule="auto"/>
        <w:ind w:firstLine="422"/>
        <w:rPr>
          <w:rFonts w:ascii="仿宋_GB2312" w:eastAsia="仿宋_GB2312"/>
          <w:bCs/>
          <w:sz w:val="24"/>
          <w:highlight w:val="none"/>
        </w:rPr>
      </w:pPr>
    </w:p>
    <w:p>
      <w:pPr>
        <w:spacing w:line="360" w:lineRule="auto"/>
        <w:ind w:left="481" w:leftChars="229" w:firstLine="3417" w:firstLineChars="1424"/>
        <w:rPr>
          <w:rFonts w:ascii="仿宋_GB2312" w:eastAsia="仿宋_GB2312"/>
          <w:sz w:val="24"/>
          <w:highlight w:val="none"/>
        </w:rPr>
      </w:pPr>
      <w:r>
        <w:rPr>
          <w:rFonts w:hint="eastAsia" w:ascii="仿宋_GB2312" w:eastAsia="仿宋_GB2312"/>
          <w:sz w:val="24"/>
          <w:highlight w:val="none"/>
        </w:rPr>
        <w:t>日      期：</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年</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月</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日</w:t>
      </w:r>
    </w:p>
    <w:p>
      <w:pPr>
        <w:spacing w:line="360" w:lineRule="auto"/>
        <w:jc w:val="left"/>
        <w:rPr>
          <w:rFonts w:ascii="仿宋_GB2312" w:eastAsia="仿宋_GB2312"/>
          <w:bCs/>
          <w:sz w:val="24"/>
          <w:highlight w:val="none"/>
        </w:rPr>
      </w:pPr>
      <w:r>
        <w:rPr>
          <w:rFonts w:hint="eastAsia" w:ascii="仿宋_GB2312" w:eastAsia="仿宋_GB2312"/>
          <w:bCs/>
          <w:sz w:val="24"/>
          <w:highlight w:val="none"/>
        </w:rPr>
        <w:t>附：授权人、委托代理人居民身份证复印件。</w:t>
      </w:r>
    </w:p>
    <w:tbl>
      <w:tblPr>
        <w:tblStyle w:val="20"/>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5"/>
        <w:gridCol w:w="1337"/>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trPr>
        <w:tc>
          <w:tcPr>
            <w:tcW w:w="3965" w:type="dxa"/>
            <w:vAlign w:val="center"/>
          </w:tcPr>
          <w:p>
            <w:pPr>
              <w:spacing w:line="360" w:lineRule="auto"/>
              <w:jc w:val="center"/>
              <w:rPr>
                <w:rFonts w:hint="default" w:ascii="仿宋_GB2312" w:eastAsia="仿宋_GB2312"/>
                <w:bCs/>
                <w:sz w:val="24"/>
                <w:highlight w:val="none"/>
                <w:lang w:val="en-US" w:eastAsia="zh-CN"/>
              </w:rPr>
            </w:pPr>
            <w:r>
              <w:rPr>
                <w:rFonts w:hint="eastAsia" w:ascii="仿宋_GB2312" w:eastAsia="仿宋_GB2312"/>
                <w:bCs/>
                <w:sz w:val="24"/>
                <w:highlight w:val="none"/>
              </w:rPr>
              <w:t>授权人身份证复印件</w:t>
            </w:r>
            <w:r>
              <w:rPr>
                <w:rFonts w:hint="eastAsia" w:ascii="仿宋_GB2312" w:eastAsia="仿宋_GB2312"/>
                <w:bCs/>
                <w:sz w:val="24"/>
                <w:highlight w:val="none"/>
                <w:lang w:eastAsia="zh-CN"/>
              </w:rPr>
              <w:t>（</w:t>
            </w:r>
            <w:r>
              <w:rPr>
                <w:rFonts w:hint="eastAsia" w:ascii="仿宋_GB2312" w:eastAsia="仿宋_GB2312"/>
                <w:bCs/>
                <w:sz w:val="24"/>
                <w:highlight w:val="none"/>
                <w:lang w:val="en-US" w:eastAsia="zh-CN"/>
              </w:rPr>
              <w:t>正）</w:t>
            </w:r>
          </w:p>
        </w:tc>
        <w:tc>
          <w:tcPr>
            <w:tcW w:w="1337" w:type="dxa"/>
            <w:tcBorders>
              <w:top w:val="nil"/>
              <w:bottom w:val="nil"/>
            </w:tcBorders>
          </w:tcPr>
          <w:p>
            <w:pPr>
              <w:spacing w:line="360" w:lineRule="auto"/>
              <w:jc w:val="center"/>
              <w:rPr>
                <w:rFonts w:ascii="仿宋_GB2312" w:eastAsia="仿宋_GB2312"/>
                <w:bCs/>
                <w:sz w:val="24"/>
                <w:highlight w:val="none"/>
              </w:rPr>
            </w:pPr>
          </w:p>
        </w:tc>
        <w:tc>
          <w:tcPr>
            <w:tcW w:w="3827" w:type="dxa"/>
            <w:vAlign w:val="center"/>
          </w:tcPr>
          <w:p>
            <w:pPr>
              <w:spacing w:line="360" w:lineRule="auto"/>
              <w:jc w:val="center"/>
              <w:rPr>
                <w:rFonts w:ascii="仿宋_GB2312" w:eastAsia="仿宋_GB2312"/>
                <w:bCs/>
                <w:sz w:val="24"/>
                <w:highlight w:val="none"/>
              </w:rPr>
            </w:pPr>
            <w:r>
              <w:rPr>
                <w:rFonts w:hint="eastAsia" w:ascii="仿宋_GB2312" w:eastAsia="仿宋_GB2312"/>
                <w:bCs/>
                <w:sz w:val="24"/>
                <w:highlight w:val="none"/>
              </w:rPr>
              <w:t>委托代理人身份证复印件</w:t>
            </w:r>
            <w:r>
              <w:rPr>
                <w:rFonts w:hint="eastAsia" w:ascii="仿宋_GB2312" w:eastAsia="仿宋_GB2312"/>
                <w:bCs/>
                <w:sz w:val="24"/>
                <w:highlight w:val="none"/>
                <w:lang w:eastAsia="zh-CN"/>
              </w:rPr>
              <w:t>（</w:t>
            </w:r>
            <w:r>
              <w:rPr>
                <w:rFonts w:hint="eastAsia" w:ascii="仿宋_GB2312" w:eastAsia="仿宋_GB2312"/>
                <w:bCs/>
                <w:sz w:val="24"/>
                <w:highlight w:val="none"/>
                <w:lang w:val="en-US" w:eastAsia="zh-CN"/>
              </w:rPr>
              <w:t>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trPr>
        <w:tc>
          <w:tcPr>
            <w:tcW w:w="3965" w:type="dxa"/>
            <w:vAlign w:val="center"/>
          </w:tcPr>
          <w:p>
            <w:pPr>
              <w:spacing w:line="360" w:lineRule="auto"/>
              <w:jc w:val="center"/>
              <w:rPr>
                <w:rFonts w:ascii="仿宋_GB2312" w:eastAsia="仿宋_GB2312"/>
                <w:bCs/>
                <w:sz w:val="24"/>
                <w:highlight w:val="none"/>
              </w:rPr>
            </w:pPr>
            <w:r>
              <w:rPr>
                <w:rFonts w:hint="eastAsia" w:ascii="仿宋_GB2312" w:eastAsia="仿宋_GB2312"/>
                <w:bCs/>
                <w:sz w:val="24"/>
                <w:highlight w:val="none"/>
              </w:rPr>
              <w:t>授权人身份证复印件</w:t>
            </w:r>
            <w:r>
              <w:rPr>
                <w:rFonts w:hint="eastAsia" w:ascii="仿宋_GB2312" w:eastAsia="仿宋_GB2312"/>
                <w:bCs/>
                <w:sz w:val="24"/>
                <w:highlight w:val="none"/>
                <w:lang w:eastAsia="zh-CN"/>
              </w:rPr>
              <w:t>（</w:t>
            </w:r>
            <w:r>
              <w:rPr>
                <w:rFonts w:hint="eastAsia" w:ascii="仿宋_GB2312" w:eastAsia="仿宋_GB2312"/>
                <w:bCs/>
                <w:sz w:val="24"/>
                <w:highlight w:val="none"/>
                <w:lang w:val="en-US" w:eastAsia="zh-CN"/>
              </w:rPr>
              <w:t>反）</w:t>
            </w:r>
          </w:p>
        </w:tc>
        <w:tc>
          <w:tcPr>
            <w:tcW w:w="1337" w:type="dxa"/>
            <w:tcBorders>
              <w:top w:val="nil"/>
              <w:bottom w:val="nil"/>
            </w:tcBorders>
          </w:tcPr>
          <w:p>
            <w:pPr>
              <w:spacing w:line="360" w:lineRule="auto"/>
              <w:jc w:val="center"/>
              <w:rPr>
                <w:rFonts w:ascii="仿宋_GB2312" w:eastAsia="仿宋_GB2312"/>
                <w:bCs/>
                <w:sz w:val="24"/>
                <w:highlight w:val="none"/>
              </w:rPr>
            </w:pPr>
          </w:p>
        </w:tc>
        <w:tc>
          <w:tcPr>
            <w:tcW w:w="3827" w:type="dxa"/>
            <w:vAlign w:val="center"/>
          </w:tcPr>
          <w:p>
            <w:pPr>
              <w:spacing w:line="360" w:lineRule="auto"/>
              <w:jc w:val="center"/>
              <w:rPr>
                <w:rFonts w:ascii="仿宋_GB2312" w:eastAsia="仿宋_GB2312"/>
                <w:bCs/>
                <w:sz w:val="24"/>
                <w:highlight w:val="none"/>
              </w:rPr>
            </w:pPr>
            <w:r>
              <w:rPr>
                <w:rFonts w:hint="eastAsia" w:ascii="仿宋_GB2312" w:eastAsia="仿宋_GB2312"/>
                <w:bCs/>
                <w:sz w:val="24"/>
                <w:highlight w:val="none"/>
              </w:rPr>
              <w:t>委托代理人身份证复印件</w:t>
            </w:r>
            <w:r>
              <w:rPr>
                <w:rFonts w:hint="eastAsia" w:ascii="仿宋_GB2312" w:eastAsia="仿宋_GB2312"/>
                <w:bCs/>
                <w:sz w:val="24"/>
                <w:highlight w:val="none"/>
                <w:lang w:eastAsia="zh-CN"/>
              </w:rPr>
              <w:t>（</w:t>
            </w:r>
            <w:r>
              <w:rPr>
                <w:rFonts w:hint="eastAsia" w:ascii="仿宋_GB2312" w:eastAsia="仿宋_GB2312"/>
                <w:bCs/>
                <w:sz w:val="24"/>
                <w:highlight w:val="none"/>
                <w:lang w:val="en-US" w:eastAsia="zh-CN"/>
              </w:rPr>
              <w:t>反）</w:t>
            </w:r>
          </w:p>
        </w:tc>
      </w:tr>
    </w:tbl>
    <w:p>
      <w:pPr>
        <w:pStyle w:val="3"/>
        <w:rPr>
          <w:highlight w:val="none"/>
        </w:rPr>
      </w:pPr>
      <w:r>
        <w:rPr>
          <w:highlight w:val="none"/>
        </w:rPr>
        <w:br w:type="page"/>
      </w:r>
      <w:bookmarkStart w:id="61" w:name="_Toc30039"/>
      <w:bookmarkStart w:id="62" w:name="_Toc23323"/>
      <w:bookmarkStart w:id="63" w:name="_Toc258853408"/>
      <w:r>
        <w:rPr>
          <w:rFonts w:hint="eastAsia"/>
          <w:highlight w:val="none"/>
        </w:rPr>
        <w:t>比选申请人承诺函</w:t>
      </w:r>
      <w:bookmarkEnd w:id="61"/>
      <w:bookmarkEnd w:id="62"/>
      <w:bookmarkEnd w:id="63"/>
    </w:p>
    <w:p>
      <w:pPr>
        <w:pStyle w:val="28"/>
        <w:spacing w:after="156"/>
        <w:rPr>
          <w:highlight w:val="none"/>
        </w:rPr>
      </w:pPr>
      <w:r>
        <w:rPr>
          <w:rFonts w:hint="eastAsia"/>
          <w:highlight w:val="none"/>
        </w:rPr>
        <w:t>比　选　申　请　人　承　诺　函（格式）</w:t>
      </w:r>
    </w:p>
    <w:p>
      <w:pPr>
        <w:spacing w:line="360" w:lineRule="auto"/>
        <w:ind w:firstLine="3230" w:firstLineChars="1346"/>
        <w:rPr>
          <w:rFonts w:ascii="仿宋_GB2312" w:eastAsia="仿宋_GB2312"/>
          <w:bCs/>
          <w:sz w:val="24"/>
          <w:highlight w:val="none"/>
          <w:u w:val="single"/>
        </w:rPr>
      </w:pPr>
      <w:r>
        <w:rPr>
          <w:rFonts w:hint="eastAsia" w:ascii="仿宋_GB2312" w:eastAsia="仿宋_GB2312"/>
          <w:bCs/>
          <w:sz w:val="24"/>
          <w:highlight w:val="none"/>
        </w:rPr>
        <w:t>比选编号：</w:t>
      </w:r>
    </w:p>
    <w:p>
      <w:pPr>
        <w:spacing w:line="360" w:lineRule="auto"/>
        <w:rPr>
          <w:rFonts w:ascii="仿宋_GB2312" w:eastAsia="仿宋_GB2312"/>
          <w:bCs/>
          <w:sz w:val="24"/>
          <w:highlight w:val="none"/>
        </w:rPr>
      </w:pPr>
      <w:r>
        <w:rPr>
          <w:rFonts w:hint="eastAsia" w:ascii="仿宋_GB2312" w:eastAsia="仿宋_GB2312"/>
          <w:sz w:val="24"/>
          <w:highlight w:val="none"/>
        </w:rPr>
        <w:t>致：</w:t>
      </w:r>
      <w:r>
        <w:rPr>
          <w:rFonts w:hint="eastAsia" w:ascii="仿宋_GB2312" w:eastAsia="仿宋_GB2312"/>
          <w:sz w:val="24"/>
          <w:highlight w:val="none"/>
          <w:lang w:val="en-US" w:eastAsia="zh-CN"/>
        </w:rPr>
        <w:t>川投国际有限公司</w:t>
      </w:r>
    </w:p>
    <w:p>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我公司自愿参加你公司组织的中介机构比选活动，作为比选申请人，我公司承诺如下：</w:t>
      </w:r>
    </w:p>
    <w:p>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1、完全理解、同意并接受比选文件的一切规定和要求。</w:t>
      </w:r>
    </w:p>
    <w:p>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2、我公司对比选申请文件所提供资料的真实性负责。如与事实不符或弄虚作假，我公司自愿承担一切责任。</w:t>
      </w:r>
    </w:p>
    <w:p>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3、</w:t>
      </w:r>
      <w:r>
        <w:rPr>
          <w:rFonts w:ascii="仿宋_GB2312" w:eastAsia="仿宋_GB2312"/>
          <w:bCs/>
          <w:sz w:val="24"/>
          <w:highlight w:val="none"/>
        </w:rPr>
        <w:t>无论中</w:t>
      </w:r>
      <w:r>
        <w:rPr>
          <w:rFonts w:hint="eastAsia" w:ascii="仿宋_GB2312" w:eastAsia="仿宋_GB2312"/>
          <w:bCs/>
          <w:sz w:val="24"/>
          <w:highlight w:val="none"/>
        </w:rPr>
        <w:t>选</w:t>
      </w:r>
      <w:r>
        <w:rPr>
          <w:rFonts w:ascii="仿宋_GB2312" w:eastAsia="仿宋_GB2312"/>
          <w:bCs/>
          <w:sz w:val="24"/>
          <w:highlight w:val="none"/>
        </w:rPr>
        <w:t>与否，</w:t>
      </w:r>
      <w:r>
        <w:rPr>
          <w:rFonts w:hint="eastAsia" w:ascii="仿宋_GB2312" w:eastAsia="仿宋_GB2312"/>
          <w:bCs/>
          <w:sz w:val="24"/>
          <w:highlight w:val="none"/>
        </w:rPr>
        <w:t>因本次比选所发生的一切费用，由我公司自行承担</w:t>
      </w:r>
      <w:r>
        <w:rPr>
          <w:rFonts w:ascii="仿宋_GB2312" w:eastAsia="仿宋_GB2312"/>
          <w:bCs/>
          <w:sz w:val="24"/>
          <w:highlight w:val="none"/>
        </w:rPr>
        <w:t>。</w:t>
      </w:r>
    </w:p>
    <w:p>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lang w:val="en-US" w:eastAsia="zh-CN"/>
        </w:rPr>
        <w:t>4</w:t>
      </w:r>
      <w:r>
        <w:rPr>
          <w:rFonts w:hint="eastAsia" w:ascii="仿宋_GB2312" w:eastAsia="仿宋_GB2312"/>
          <w:bCs/>
          <w:sz w:val="24"/>
          <w:highlight w:val="none"/>
        </w:rPr>
        <w:t>、若中选，本承诺函将成为合同不可分割的一部分，与合同具有同等的法律效力。</w:t>
      </w:r>
    </w:p>
    <w:p>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lang w:val="en-US" w:eastAsia="zh-CN"/>
        </w:rPr>
        <w:t>5</w:t>
      </w:r>
      <w:r>
        <w:rPr>
          <w:rFonts w:hint="eastAsia" w:ascii="仿宋_GB2312" w:eastAsia="仿宋_GB2312"/>
          <w:bCs/>
          <w:sz w:val="24"/>
          <w:highlight w:val="none"/>
        </w:rPr>
        <w:t>、无论我公司中选或者落选，均保证不向任何第三方泄露本次选聘的相关信息，不向任何第三方披露获得的或收到的任何文件资料及非公开信息。</w:t>
      </w:r>
    </w:p>
    <w:p>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lang w:val="en-US" w:eastAsia="zh-CN"/>
        </w:rPr>
        <w:t>6</w:t>
      </w:r>
      <w:r>
        <w:rPr>
          <w:rFonts w:hint="eastAsia" w:ascii="仿宋_GB2312" w:eastAsia="仿宋_GB2312"/>
          <w:bCs/>
          <w:sz w:val="24"/>
          <w:highlight w:val="none"/>
        </w:rPr>
        <w:t>、我公司参与本次选聘，保证不存在以下情形：</w:t>
      </w:r>
    </w:p>
    <w:p>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（1）提供虚假材料谋取中选；</w:t>
      </w:r>
    </w:p>
    <w:p>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（2）采取不正当手段诋毁、排挤其他比选申请人；</w:t>
      </w:r>
    </w:p>
    <w:p>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（3）与其它比选申请人恶意串通；</w:t>
      </w:r>
    </w:p>
    <w:p>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（4）向比选人行贿或者提供其他不正当利益；</w:t>
      </w:r>
    </w:p>
    <w:p>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（5）拒绝有关部门监督检查或提供虚假情况；</w:t>
      </w:r>
    </w:p>
    <w:p>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（6）有其他违规行为。</w:t>
      </w:r>
    </w:p>
    <w:p>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lang w:val="en-US" w:eastAsia="zh-CN"/>
        </w:rPr>
        <w:t>7</w:t>
      </w:r>
      <w:r>
        <w:rPr>
          <w:rFonts w:hint="eastAsia" w:ascii="仿宋_GB2312" w:eastAsia="仿宋_GB2312"/>
          <w:bCs/>
          <w:sz w:val="24"/>
          <w:highlight w:val="none"/>
        </w:rPr>
        <w:t>、我公司在截至比选公告发布之日，未在禁止投标或执业的处罚期内。</w:t>
      </w:r>
    </w:p>
    <w:p>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lang w:val="en-US" w:eastAsia="zh-CN"/>
        </w:rPr>
        <w:t>8</w:t>
      </w:r>
      <w:r>
        <w:rPr>
          <w:rFonts w:hint="eastAsia" w:ascii="仿宋_GB2312" w:eastAsia="仿宋_GB2312"/>
          <w:bCs/>
          <w:sz w:val="24"/>
          <w:highlight w:val="none"/>
        </w:rPr>
        <w:t>、我公司近三年提供的中介服务未因重大执业质量等问题受到省国资委通报或受到行业协会严重处理。</w:t>
      </w:r>
    </w:p>
    <w:p>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lang w:val="en-US" w:eastAsia="zh-CN"/>
        </w:rPr>
        <w:t>9</w:t>
      </w:r>
      <w:r>
        <w:rPr>
          <w:rFonts w:hint="eastAsia" w:ascii="仿宋_GB2312" w:eastAsia="仿宋_GB2312"/>
          <w:bCs/>
          <w:sz w:val="24"/>
          <w:highlight w:val="none"/>
        </w:rPr>
        <w:t>、我方在经营活动中：合法经营、依法执业，遵守法律法规、执业准则和职业道德，具有良好社会信誉。</w:t>
      </w:r>
    </w:p>
    <w:p>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1</w:t>
      </w:r>
      <w:r>
        <w:rPr>
          <w:rFonts w:hint="eastAsia" w:ascii="仿宋_GB2312" w:eastAsia="仿宋_GB2312"/>
          <w:bCs/>
          <w:sz w:val="24"/>
          <w:highlight w:val="none"/>
          <w:lang w:val="en-US" w:eastAsia="zh-CN"/>
        </w:rPr>
        <w:t>0</w:t>
      </w:r>
      <w:r>
        <w:rPr>
          <w:rFonts w:hint="eastAsia" w:ascii="仿宋_GB2312" w:eastAsia="仿宋_GB2312"/>
          <w:bCs/>
          <w:sz w:val="24"/>
          <w:highlight w:val="none"/>
        </w:rPr>
        <w:t>、我方一旦中选，将严格按比选申请文件中承诺的报价、质量、工期实施并完成本比选文件规定的全部工作内容；</w:t>
      </w:r>
    </w:p>
    <w:p>
      <w:pPr>
        <w:numPr>
          <w:ilvl w:val="255"/>
          <w:numId w:val="0"/>
        </w:numPr>
        <w:spacing w:line="360" w:lineRule="auto"/>
        <w:ind w:firstLine="482" w:firstLineChars="200"/>
        <w:rPr>
          <w:rFonts w:ascii="仿宋_GB2312" w:eastAsia="仿宋_GB2312"/>
          <w:b/>
          <w:bCs/>
          <w:sz w:val="24"/>
          <w:highlight w:val="none"/>
        </w:rPr>
      </w:pPr>
      <w:r>
        <w:rPr>
          <w:rFonts w:hint="eastAsia" w:ascii="仿宋_GB2312" w:eastAsia="仿宋_GB2312"/>
          <w:b/>
          <w:bCs/>
          <w:sz w:val="24"/>
          <w:highlight w:val="none"/>
        </w:rPr>
        <w:t>1</w:t>
      </w:r>
      <w:r>
        <w:rPr>
          <w:rFonts w:hint="eastAsia" w:ascii="仿宋_GB2312" w:eastAsia="仿宋_GB2312"/>
          <w:b/>
          <w:bCs/>
          <w:sz w:val="24"/>
          <w:highlight w:val="none"/>
          <w:lang w:val="en-US" w:eastAsia="zh-CN"/>
        </w:rPr>
        <w:t>1</w:t>
      </w:r>
      <w:r>
        <w:rPr>
          <w:rFonts w:hint="eastAsia" w:ascii="仿宋_GB2312" w:eastAsia="仿宋_GB2312"/>
          <w:b/>
          <w:bCs/>
          <w:sz w:val="24"/>
          <w:highlight w:val="none"/>
        </w:rPr>
        <w:t>、我方一旦中选，派驻本项目现场的人员与比选申请文件中的拟派项目组现场人员一致；否则，贵方有权利取消我方中选资格或终止与我方就本项目签订的合同，我方承担由此给贵方造成的损失。</w:t>
      </w:r>
    </w:p>
    <w:p>
      <w:pPr>
        <w:spacing w:line="360" w:lineRule="auto"/>
        <w:ind w:firstLine="422"/>
        <w:rPr>
          <w:rFonts w:ascii="仿宋_GB2312" w:eastAsia="仿宋_GB2312"/>
          <w:bCs/>
          <w:sz w:val="24"/>
          <w:highlight w:val="none"/>
        </w:rPr>
      </w:pPr>
    </w:p>
    <w:p>
      <w:pPr>
        <w:spacing w:line="360" w:lineRule="auto"/>
        <w:ind w:firstLine="422"/>
        <w:rPr>
          <w:rFonts w:ascii="仿宋_GB2312" w:eastAsia="仿宋_GB2312"/>
          <w:bCs/>
          <w:sz w:val="24"/>
          <w:highlight w:val="none"/>
        </w:rPr>
      </w:pPr>
    </w:p>
    <w:p>
      <w:pPr>
        <w:spacing w:line="360" w:lineRule="auto"/>
        <w:ind w:firstLine="3900" w:firstLineChars="1625"/>
        <w:rPr>
          <w:rFonts w:ascii="仿宋_GB2312" w:eastAsia="仿宋_GB2312"/>
          <w:bCs/>
          <w:sz w:val="24"/>
          <w:highlight w:val="none"/>
        </w:rPr>
      </w:pPr>
      <w:r>
        <w:rPr>
          <w:rFonts w:hint="eastAsia" w:ascii="仿宋_GB2312" w:eastAsia="仿宋_GB2312"/>
          <w:bCs/>
          <w:sz w:val="24"/>
          <w:highlight w:val="none"/>
        </w:rPr>
        <w:t>比选申请人：</w:t>
      </w:r>
      <w:r>
        <w:rPr>
          <w:rFonts w:hint="eastAsia" w:ascii="仿宋_GB2312" w:eastAsia="仿宋_GB2312"/>
          <w:bCs/>
          <w:sz w:val="24"/>
          <w:highlight w:val="none"/>
          <w:u w:val="single"/>
        </w:rPr>
        <w:t xml:space="preserve">           （公章）      </w:t>
      </w:r>
    </w:p>
    <w:p>
      <w:pPr>
        <w:spacing w:line="360" w:lineRule="auto"/>
        <w:ind w:firstLine="422"/>
        <w:rPr>
          <w:rFonts w:ascii="仿宋_GB2312" w:eastAsia="仿宋_GB2312"/>
          <w:bCs/>
          <w:sz w:val="24"/>
          <w:highlight w:val="none"/>
          <w:u w:val="single"/>
        </w:rPr>
      </w:pPr>
      <w:r>
        <w:rPr>
          <w:rFonts w:hint="eastAsia" w:ascii="仿宋_GB2312" w:eastAsia="仿宋_GB2312"/>
          <w:bCs/>
          <w:sz w:val="24"/>
          <w:highlight w:val="none"/>
        </w:rPr>
        <w:t xml:space="preserve">                  法定代表人（或负责人）：</w:t>
      </w:r>
      <w:r>
        <w:rPr>
          <w:rFonts w:hint="eastAsia" w:ascii="仿宋_GB2312" w:eastAsia="仿宋_GB2312"/>
          <w:bCs/>
          <w:sz w:val="24"/>
          <w:highlight w:val="none"/>
          <w:u w:val="single"/>
        </w:rPr>
        <w:t xml:space="preserve">           （签名）     </w:t>
      </w:r>
    </w:p>
    <w:p>
      <w:pPr>
        <w:ind w:left="481" w:leftChars="229" w:firstLine="3417" w:firstLineChars="1424"/>
        <w:rPr>
          <w:rFonts w:ascii="仿宋_GB2312" w:eastAsia="仿宋_GB2312"/>
          <w:sz w:val="24"/>
          <w:highlight w:val="none"/>
        </w:rPr>
      </w:pPr>
      <w:r>
        <w:rPr>
          <w:rFonts w:hint="eastAsia" w:ascii="仿宋_GB2312" w:eastAsia="仿宋_GB2312"/>
          <w:bCs/>
          <w:sz w:val="24"/>
          <w:highlight w:val="none"/>
        </w:rPr>
        <w:t>委托代理人：</w:t>
      </w:r>
      <w:r>
        <w:rPr>
          <w:rFonts w:hint="eastAsia" w:ascii="仿宋_GB2312" w:eastAsia="仿宋_GB2312"/>
          <w:bCs/>
          <w:sz w:val="24"/>
          <w:highlight w:val="none"/>
          <w:u w:val="single"/>
        </w:rPr>
        <w:t xml:space="preserve">            （签名）     </w:t>
      </w:r>
    </w:p>
    <w:p>
      <w:pPr>
        <w:ind w:left="481" w:leftChars="229" w:firstLine="3417" w:firstLineChars="1424"/>
        <w:rPr>
          <w:rFonts w:ascii="仿宋_GB2312" w:eastAsia="仿宋_GB2312"/>
          <w:sz w:val="24"/>
          <w:highlight w:val="none"/>
        </w:rPr>
      </w:pPr>
      <w:r>
        <w:rPr>
          <w:rFonts w:hint="eastAsia" w:ascii="仿宋_GB2312" w:eastAsia="仿宋_GB2312"/>
          <w:sz w:val="24"/>
          <w:highlight w:val="none"/>
        </w:rPr>
        <w:t>日      期：年月日</w:t>
      </w:r>
      <w:r>
        <w:rPr>
          <w:rFonts w:ascii="仿宋_GB2312" w:eastAsia="仿宋_GB2312"/>
          <w:sz w:val="24"/>
          <w:highlight w:val="none"/>
        </w:rPr>
        <w:br w:type="page"/>
      </w:r>
    </w:p>
    <w:p>
      <w:pPr>
        <w:pStyle w:val="3"/>
        <w:rPr>
          <w:highlight w:val="none"/>
        </w:rPr>
      </w:pPr>
      <w:bookmarkStart w:id="64" w:name="_Toc44141221"/>
      <w:bookmarkStart w:id="65" w:name="_Toc17186235"/>
      <w:bookmarkStart w:id="66" w:name="_Toc469972738"/>
      <w:bookmarkStart w:id="67" w:name="_Toc109212590"/>
      <w:bookmarkStart w:id="68" w:name="_Toc16393675"/>
      <w:bookmarkStart w:id="69" w:name="_Toc10200"/>
      <w:bookmarkStart w:id="70" w:name="_Toc14417"/>
      <w:r>
        <w:rPr>
          <w:rFonts w:hint="eastAsia"/>
          <w:highlight w:val="none"/>
        </w:rPr>
        <w:t>比选申请人基本情况</w:t>
      </w:r>
      <w:bookmarkEnd w:id="64"/>
      <w:bookmarkEnd w:id="65"/>
      <w:bookmarkEnd w:id="66"/>
      <w:bookmarkEnd w:id="67"/>
      <w:bookmarkEnd w:id="68"/>
      <w:r>
        <w:rPr>
          <w:rFonts w:hint="eastAsia"/>
          <w:highlight w:val="none"/>
        </w:rPr>
        <w:t>表</w:t>
      </w:r>
      <w:bookmarkEnd w:id="69"/>
      <w:bookmarkEnd w:id="70"/>
    </w:p>
    <w:p>
      <w:pPr>
        <w:pStyle w:val="28"/>
        <w:spacing w:after="156" w:line="360" w:lineRule="auto"/>
        <w:rPr>
          <w:highlight w:val="none"/>
        </w:rPr>
      </w:pPr>
      <w:bookmarkStart w:id="71" w:name="_Toc469972739"/>
      <w:bookmarkStart w:id="72" w:name="_Toc16393676"/>
      <w:bookmarkStart w:id="73" w:name="_Toc109212591"/>
      <w:bookmarkStart w:id="74" w:name="_Toc17186236"/>
      <w:bookmarkStart w:id="75" w:name="_Toc44141222"/>
      <w:r>
        <w:rPr>
          <w:rFonts w:hint="eastAsia"/>
          <w:highlight w:val="none"/>
        </w:rPr>
        <w:t>比选申请人基本情况表（格式）</w:t>
      </w:r>
    </w:p>
    <w:tbl>
      <w:tblPr>
        <w:tblStyle w:val="20"/>
        <w:tblW w:w="9027" w:type="dxa"/>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
      <w:tblGrid>
        <w:gridCol w:w="1761"/>
        <w:gridCol w:w="756"/>
        <w:gridCol w:w="1648"/>
        <w:gridCol w:w="1206"/>
        <w:gridCol w:w="1249"/>
        <w:gridCol w:w="464"/>
        <w:gridCol w:w="1943"/>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1761" w:type="dxa"/>
            <w:tcBorders>
              <w:top w:val="single" w:color="auto" w:sz="12" w:space="0"/>
              <w:bottom w:val="single" w:color="auto" w:sz="8" w:space="0"/>
            </w:tcBorders>
            <w:vAlign w:val="center"/>
          </w:tcPr>
          <w:p>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单位名称</w:t>
            </w:r>
          </w:p>
        </w:tc>
        <w:tc>
          <w:tcPr>
            <w:tcW w:w="7266" w:type="dxa"/>
            <w:gridSpan w:val="6"/>
            <w:tcBorders>
              <w:top w:val="single" w:color="auto" w:sz="12" w:space="0"/>
              <w:bottom w:val="single" w:color="auto" w:sz="8" w:space="0"/>
            </w:tcBorders>
            <w:vAlign w:val="center"/>
          </w:tcPr>
          <w:p>
            <w:pPr>
              <w:pStyle w:val="11"/>
              <w:spacing w:line="360" w:lineRule="auto"/>
              <w:rPr>
                <w:rFonts w:ascii="仿宋_GB2312" w:eastAsia="仿宋_GB2312" w:cs="Times New Roman"/>
                <w:bCs/>
                <w:highlight w:val="none"/>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1761" w:type="dxa"/>
            <w:tcBorders>
              <w:top w:val="single" w:color="auto" w:sz="8" w:space="0"/>
            </w:tcBorders>
            <w:vAlign w:val="center"/>
          </w:tcPr>
          <w:p>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注册地址</w:t>
            </w:r>
          </w:p>
        </w:tc>
        <w:tc>
          <w:tcPr>
            <w:tcW w:w="7266" w:type="dxa"/>
            <w:gridSpan w:val="6"/>
            <w:tcBorders>
              <w:top w:val="single" w:color="auto" w:sz="8" w:space="0"/>
            </w:tcBorders>
            <w:vAlign w:val="center"/>
          </w:tcPr>
          <w:p>
            <w:pPr>
              <w:pStyle w:val="11"/>
              <w:spacing w:line="360" w:lineRule="auto"/>
              <w:rPr>
                <w:rFonts w:ascii="仿宋_GB2312" w:eastAsia="仿宋_GB2312" w:cs="Times New Roman"/>
                <w:bCs/>
                <w:highlight w:val="none"/>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1761" w:type="dxa"/>
            <w:vMerge w:val="restart"/>
            <w:vAlign w:val="center"/>
          </w:tcPr>
          <w:p>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通讯代码</w:t>
            </w:r>
          </w:p>
        </w:tc>
        <w:tc>
          <w:tcPr>
            <w:tcW w:w="756" w:type="dxa"/>
            <w:vAlign w:val="center"/>
          </w:tcPr>
          <w:p>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电  话</w:t>
            </w:r>
          </w:p>
        </w:tc>
        <w:tc>
          <w:tcPr>
            <w:tcW w:w="2854" w:type="dxa"/>
            <w:gridSpan w:val="2"/>
            <w:vAlign w:val="center"/>
          </w:tcPr>
          <w:p>
            <w:pPr>
              <w:pStyle w:val="11"/>
              <w:spacing w:line="360" w:lineRule="auto"/>
              <w:rPr>
                <w:rFonts w:ascii="仿宋_GB2312" w:eastAsia="仿宋_GB2312" w:cs="Times New Roman"/>
                <w:bCs/>
                <w:highlight w:val="none"/>
              </w:rPr>
            </w:pPr>
          </w:p>
        </w:tc>
        <w:tc>
          <w:tcPr>
            <w:tcW w:w="1249" w:type="dxa"/>
            <w:vAlign w:val="center"/>
          </w:tcPr>
          <w:p>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传    真</w:t>
            </w:r>
          </w:p>
        </w:tc>
        <w:tc>
          <w:tcPr>
            <w:tcW w:w="2407" w:type="dxa"/>
            <w:gridSpan w:val="2"/>
            <w:vAlign w:val="center"/>
          </w:tcPr>
          <w:p>
            <w:pPr>
              <w:pStyle w:val="11"/>
              <w:spacing w:line="360" w:lineRule="auto"/>
              <w:rPr>
                <w:rFonts w:ascii="仿宋_GB2312" w:eastAsia="仿宋_GB2312" w:cs="Times New Roman"/>
                <w:bCs/>
                <w:highlight w:val="none"/>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1761" w:type="dxa"/>
            <w:vMerge w:val="continue"/>
            <w:vAlign w:val="center"/>
          </w:tcPr>
          <w:p>
            <w:pPr>
              <w:pStyle w:val="11"/>
              <w:spacing w:line="360" w:lineRule="auto"/>
              <w:rPr>
                <w:rFonts w:ascii="仿宋_GB2312" w:eastAsia="仿宋_GB2312" w:cs="Times New Roman"/>
                <w:bCs/>
                <w:highlight w:val="none"/>
              </w:rPr>
            </w:pPr>
          </w:p>
        </w:tc>
        <w:tc>
          <w:tcPr>
            <w:tcW w:w="756" w:type="dxa"/>
            <w:vAlign w:val="center"/>
          </w:tcPr>
          <w:p>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网  址</w:t>
            </w:r>
          </w:p>
        </w:tc>
        <w:tc>
          <w:tcPr>
            <w:tcW w:w="2854" w:type="dxa"/>
            <w:gridSpan w:val="2"/>
            <w:vAlign w:val="center"/>
          </w:tcPr>
          <w:p>
            <w:pPr>
              <w:pStyle w:val="11"/>
              <w:spacing w:line="360" w:lineRule="auto"/>
              <w:rPr>
                <w:rFonts w:ascii="仿宋_GB2312" w:eastAsia="仿宋_GB2312" w:cs="Times New Roman"/>
                <w:bCs/>
                <w:highlight w:val="none"/>
              </w:rPr>
            </w:pPr>
          </w:p>
        </w:tc>
        <w:tc>
          <w:tcPr>
            <w:tcW w:w="1249" w:type="dxa"/>
            <w:vAlign w:val="center"/>
          </w:tcPr>
          <w:p>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邮政编码</w:t>
            </w:r>
          </w:p>
        </w:tc>
        <w:tc>
          <w:tcPr>
            <w:tcW w:w="2407" w:type="dxa"/>
            <w:gridSpan w:val="2"/>
            <w:vAlign w:val="center"/>
          </w:tcPr>
          <w:p>
            <w:pPr>
              <w:pStyle w:val="11"/>
              <w:spacing w:line="360" w:lineRule="auto"/>
              <w:rPr>
                <w:rFonts w:ascii="仿宋_GB2312" w:eastAsia="仿宋_GB2312" w:cs="Times New Roman"/>
                <w:bCs/>
                <w:highlight w:val="none"/>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1761" w:type="dxa"/>
            <w:vAlign w:val="center"/>
          </w:tcPr>
          <w:p>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成立时间</w:t>
            </w:r>
          </w:p>
        </w:tc>
        <w:tc>
          <w:tcPr>
            <w:tcW w:w="7266" w:type="dxa"/>
            <w:gridSpan w:val="6"/>
            <w:vAlign w:val="center"/>
          </w:tcPr>
          <w:p>
            <w:pPr>
              <w:pStyle w:val="11"/>
              <w:spacing w:line="360" w:lineRule="auto"/>
              <w:rPr>
                <w:rFonts w:ascii="仿宋_GB2312" w:eastAsia="仿宋_GB2312" w:cs="Times New Roman"/>
                <w:bCs/>
                <w:highlight w:val="none"/>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1761" w:type="dxa"/>
            <w:vAlign w:val="center"/>
          </w:tcPr>
          <w:p>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营业执照号</w:t>
            </w:r>
          </w:p>
        </w:tc>
        <w:tc>
          <w:tcPr>
            <w:tcW w:w="7266" w:type="dxa"/>
            <w:gridSpan w:val="6"/>
            <w:vAlign w:val="center"/>
          </w:tcPr>
          <w:p>
            <w:pPr>
              <w:pStyle w:val="11"/>
              <w:spacing w:line="360" w:lineRule="auto"/>
              <w:rPr>
                <w:rFonts w:ascii="仿宋_GB2312" w:eastAsia="仿宋_GB2312" w:cs="Times New Roman"/>
                <w:bCs/>
                <w:highlight w:val="none"/>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2517" w:type="dxa"/>
            <w:gridSpan w:val="2"/>
            <w:vAlign w:val="center"/>
          </w:tcPr>
          <w:p>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法定代表人或负责人</w:t>
            </w:r>
          </w:p>
        </w:tc>
        <w:tc>
          <w:tcPr>
            <w:tcW w:w="1648" w:type="dxa"/>
            <w:vAlign w:val="center"/>
          </w:tcPr>
          <w:p>
            <w:pPr>
              <w:pStyle w:val="11"/>
              <w:spacing w:line="360" w:lineRule="auto"/>
              <w:rPr>
                <w:rFonts w:ascii="仿宋_GB2312" w:eastAsia="仿宋_GB2312" w:cs="Times New Roman"/>
                <w:bCs/>
                <w:highlight w:val="none"/>
              </w:rPr>
            </w:pPr>
          </w:p>
        </w:tc>
        <w:tc>
          <w:tcPr>
            <w:tcW w:w="2919" w:type="dxa"/>
            <w:gridSpan w:val="3"/>
            <w:vAlign w:val="center"/>
          </w:tcPr>
          <w:p>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员工总人数（人）</w:t>
            </w:r>
          </w:p>
        </w:tc>
        <w:tc>
          <w:tcPr>
            <w:tcW w:w="1943" w:type="dxa"/>
            <w:vAlign w:val="center"/>
          </w:tcPr>
          <w:p>
            <w:pPr>
              <w:pStyle w:val="11"/>
              <w:spacing w:line="360" w:lineRule="auto"/>
              <w:rPr>
                <w:rFonts w:ascii="仿宋_GB2312" w:eastAsia="仿宋_GB2312" w:cs="Times New Roman"/>
                <w:bCs/>
                <w:highlight w:val="none"/>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2517" w:type="dxa"/>
            <w:gridSpan w:val="2"/>
            <w:vAlign w:val="center"/>
          </w:tcPr>
          <w:p>
            <w:pPr>
              <w:pStyle w:val="11"/>
              <w:spacing w:line="360" w:lineRule="auto"/>
              <w:rPr>
                <w:rFonts w:hint="default" w:ascii="仿宋_GB2312" w:eastAsia="仿宋_GB2312" w:cs="Times New Roman"/>
                <w:bCs/>
                <w:highlight w:val="none"/>
                <w:lang w:val="en-US" w:eastAsia="zh-CN"/>
              </w:rPr>
            </w:pPr>
            <w:r>
              <w:rPr>
                <w:rFonts w:hint="eastAsia" w:ascii="仿宋_GB2312" w:eastAsia="仿宋_GB2312" w:cs="Times New Roman"/>
                <w:bCs/>
                <w:highlight w:val="none"/>
                <w:lang w:val="en-US" w:eastAsia="zh-CN"/>
              </w:rPr>
              <w:t>事务所等级认定</w:t>
            </w:r>
          </w:p>
        </w:tc>
        <w:tc>
          <w:tcPr>
            <w:tcW w:w="1648" w:type="dxa"/>
            <w:vAlign w:val="center"/>
          </w:tcPr>
          <w:p>
            <w:pPr>
              <w:pStyle w:val="11"/>
              <w:spacing w:line="360" w:lineRule="auto"/>
              <w:rPr>
                <w:rFonts w:ascii="仿宋_GB2312" w:eastAsia="仿宋_GB2312" w:cs="Times New Roman"/>
                <w:bCs/>
                <w:highlight w:val="none"/>
              </w:rPr>
            </w:pPr>
          </w:p>
        </w:tc>
        <w:tc>
          <w:tcPr>
            <w:tcW w:w="2919" w:type="dxa"/>
            <w:gridSpan w:val="3"/>
            <w:vAlign w:val="center"/>
          </w:tcPr>
          <w:p>
            <w:pPr>
              <w:pStyle w:val="11"/>
              <w:spacing w:line="360" w:lineRule="auto"/>
              <w:rPr>
                <w:rFonts w:hint="default" w:ascii="仿宋_GB2312" w:eastAsia="仿宋_GB2312" w:cs="Times New Roman"/>
                <w:bCs/>
                <w:highlight w:val="none"/>
                <w:lang w:val="en-US" w:eastAsia="zh-CN"/>
              </w:rPr>
            </w:pPr>
            <w:r>
              <w:rPr>
                <w:rFonts w:hint="eastAsia" w:ascii="仿宋_GB2312" w:eastAsia="仿宋_GB2312" w:cs="Times New Roman"/>
                <w:bCs/>
                <w:highlight w:val="none"/>
                <w:lang w:val="en-US" w:eastAsia="zh-CN"/>
              </w:rPr>
              <w:t>注册税务师人数（人）</w:t>
            </w:r>
          </w:p>
        </w:tc>
        <w:tc>
          <w:tcPr>
            <w:tcW w:w="1943" w:type="dxa"/>
            <w:vAlign w:val="center"/>
          </w:tcPr>
          <w:p>
            <w:pPr>
              <w:pStyle w:val="11"/>
              <w:spacing w:line="360" w:lineRule="auto"/>
              <w:rPr>
                <w:rFonts w:ascii="仿宋_GB2312" w:eastAsia="仿宋_GB2312" w:cs="Times New Roman"/>
                <w:bCs/>
                <w:highlight w:val="none"/>
              </w:rPr>
            </w:pPr>
          </w:p>
        </w:tc>
      </w:tr>
    </w:tbl>
    <w:p>
      <w:pPr>
        <w:spacing w:line="360" w:lineRule="auto"/>
        <w:ind w:firstLine="3584" w:firstLineChars="1707"/>
        <w:rPr>
          <w:bCs/>
          <w:szCs w:val="21"/>
          <w:highlight w:val="none"/>
        </w:rPr>
      </w:pPr>
    </w:p>
    <w:p>
      <w:pPr>
        <w:spacing w:line="360" w:lineRule="auto"/>
        <w:ind w:firstLine="3584" w:firstLineChars="1707"/>
        <w:rPr>
          <w:bCs/>
          <w:szCs w:val="21"/>
          <w:highlight w:val="none"/>
        </w:rPr>
      </w:pPr>
    </w:p>
    <w:p>
      <w:pPr>
        <w:spacing w:line="360" w:lineRule="auto"/>
        <w:ind w:firstLine="3600" w:firstLineChars="1500"/>
        <w:rPr>
          <w:rFonts w:hint="eastAsia" w:ascii="仿宋_GB2312" w:eastAsia="仿宋_GB2312"/>
          <w:bCs/>
          <w:sz w:val="24"/>
          <w:highlight w:val="none"/>
        </w:rPr>
      </w:pPr>
    </w:p>
    <w:p>
      <w:pPr>
        <w:spacing w:line="360" w:lineRule="auto"/>
        <w:ind w:firstLine="3600" w:firstLineChars="1500"/>
        <w:rPr>
          <w:rFonts w:ascii="仿宋_GB2312" w:eastAsia="仿宋_GB2312"/>
          <w:bCs/>
          <w:sz w:val="24"/>
          <w:highlight w:val="none"/>
          <w:u w:val="single"/>
        </w:rPr>
      </w:pPr>
      <w:r>
        <w:rPr>
          <w:rFonts w:hint="eastAsia" w:ascii="仿宋_GB2312" w:eastAsia="仿宋_GB2312"/>
          <w:bCs/>
          <w:sz w:val="24"/>
          <w:highlight w:val="none"/>
        </w:rPr>
        <w:t>比选申请人：</w:t>
      </w:r>
      <w:r>
        <w:rPr>
          <w:rFonts w:hint="eastAsia" w:ascii="仿宋_GB2312" w:eastAsia="仿宋_GB2312"/>
          <w:bCs/>
          <w:sz w:val="24"/>
          <w:highlight w:val="none"/>
          <w:u w:val="single"/>
        </w:rPr>
        <w:t xml:space="preserve">           （公章）        </w:t>
      </w:r>
    </w:p>
    <w:p>
      <w:pPr>
        <w:widowControl/>
        <w:spacing w:line="360" w:lineRule="auto"/>
        <w:ind w:firstLine="420"/>
        <w:rPr>
          <w:rFonts w:ascii="仿宋_GB2312" w:eastAsia="仿宋_GB2312"/>
          <w:bCs/>
          <w:sz w:val="24"/>
          <w:highlight w:val="none"/>
        </w:rPr>
      </w:pPr>
    </w:p>
    <w:p>
      <w:pPr>
        <w:spacing w:line="360" w:lineRule="auto"/>
        <w:ind w:firstLine="420"/>
        <w:rPr>
          <w:rFonts w:ascii="仿宋_GB2312" w:eastAsia="仿宋_GB2312"/>
          <w:bCs/>
          <w:sz w:val="24"/>
          <w:highlight w:val="none"/>
        </w:rPr>
      </w:pPr>
      <w:r>
        <w:rPr>
          <w:rFonts w:hint="eastAsia" w:ascii="仿宋_GB2312" w:eastAsia="仿宋_GB2312"/>
          <w:bCs/>
          <w:sz w:val="24"/>
          <w:highlight w:val="none"/>
        </w:rPr>
        <w:t xml:space="preserve">           法定代表人（或委托代理人）：</w:t>
      </w:r>
      <w:r>
        <w:rPr>
          <w:rFonts w:hint="eastAsia" w:ascii="仿宋_GB2312" w:eastAsia="仿宋_GB2312"/>
          <w:bCs/>
          <w:sz w:val="24"/>
          <w:highlight w:val="none"/>
          <w:u w:val="single"/>
        </w:rPr>
        <w:t xml:space="preserve">            （签名）        </w:t>
      </w:r>
    </w:p>
    <w:p>
      <w:pPr>
        <w:spacing w:line="360" w:lineRule="auto"/>
        <w:ind w:firstLine="420"/>
        <w:rPr>
          <w:rFonts w:ascii="仿宋_GB2312" w:eastAsia="仿宋_GB2312"/>
          <w:bCs/>
          <w:sz w:val="24"/>
          <w:highlight w:val="none"/>
        </w:rPr>
      </w:pPr>
    </w:p>
    <w:p>
      <w:pPr>
        <w:spacing w:line="360" w:lineRule="auto"/>
        <w:ind w:left="480"/>
        <w:jc w:val="right"/>
        <w:rPr>
          <w:rFonts w:ascii="仿宋_GB2312" w:eastAsia="仿宋_GB2312"/>
          <w:sz w:val="24"/>
          <w:highlight w:val="none"/>
        </w:rPr>
      </w:pPr>
      <w:r>
        <w:rPr>
          <w:rFonts w:hint="eastAsia" w:ascii="仿宋_GB2312" w:eastAsia="仿宋_GB2312"/>
          <w:sz w:val="24"/>
          <w:highlight w:val="none"/>
        </w:rPr>
        <w:t>年</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月</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日</w:t>
      </w:r>
      <w:r>
        <w:rPr>
          <w:rFonts w:ascii="仿宋_GB2312" w:eastAsia="仿宋_GB2312"/>
          <w:sz w:val="24"/>
          <w:highlight w:val="none"/>
        </w:rPr>
        <w:br w:type="page"/>
      </w:r>
    </w:p>
    <w:p>
      <w:pPr>
        <w:pStyle w:val="3"/>
        <w:tabs>
          <w:tab w:val="left" w:pos="1134"/>
        </w:tabs>
        <w:rPr>
          <w:highlight w:val="none"/>
        </w:rPr>
      </w:pPr>
      <w:bookmarkStart w:id="76" w:name="_Toc13110"/>
      <w:bookmarkStart w:id="77" w:name="_Toc9246"/>
      <w:r>
        <w:rPr>
          <w:rFonts w:hint="eastAsia"/>
          <w:highlight w:val="none"/>
        </w:rPr>
        <w:t>资格审查资料</w:t>
      </w:r>
      <w:bookmarkEnd w:id="76"/>
      <w:bookmarkEnd w:id="77"/>
    </w:p>
    <w:p>
      <w:pPr>
        <w:numPr>
          <w:ilvl w:val="0"/>
          <w:numId w:val="14"/>
        </w:numPr>
        <w:spacing w:line="360" w:lineRule="auto"/>
        <w:ind w:firstLine="480" w:firstLineChars="200"/>
        <w:rPr>
          <w:rFonts w:hint="eastAsia" w:ascii="仿宋_GB2312" w:eastAsia="仿宋_GB2312"/>
          <w:sz w:val="24"/>
          <w:highlight w:val="none"/>
        </w:rPr>
      </w:pPr>
      <w:r>
        <w:rPr>
          <w:rFonts w:hint="eastAsia" w:ascii="仿宋_GB2312" w:eastAsia="仿宋_GB2312"/>
          <w:sz w:val="24"/>
          <w:highlight w:val="none"/>
        </w:rPr>
        <w:t xml:space="preserve">比选申请人是在中华人民共和国境内注册的独立法人，具有独立承担民事责任的能力，是增值税一般纳税人； </w:t>
      </w:r>
    </w:p>
    <w:p>
      <w:pPr>
        <w:numPr>
          <w:ilvl w:val="0"/>
          <w:numId w:val="14"/>
        </w:numPr>
        <w:spacing w:line="360" w:lineRule="auto"/>
        <w:ind w:firstLine="480" w:firstLineChars="200"/>
        <w:rPr>
          <w:rFonts w:hint="eastAsia" w:ascii="仿宋_GB2312" w:eastAsia="仿宋_GB2312"/>
          <w:sz w:val="24"/>
          <w:highlight w:val="none"/>
        </w:rPr>
      </w:pPr>
      <w:r>
        <w:rPr>
          <w:rFonts w:hint="eastAsia" w:ascii="仿宋_GB2312" w:eastAsia="仿宋_GB2312"/>
          <w:sz w:val="24"/>
          <w:highlight w:val="none"/>
        </w:rPr>
        <w:t>比选申请人应具备中国注册税务师协会或四川省注册税务师协会税务师事务所等级认定，认定等级在4A及以上；</w:t>
      </w:r>
    </w:p>
    <w:p>
      <w:pPr>
        <w:numPr>
          <w:ilvl w:val="0"/>
          <w:numId w:val="14"/>
        </w:numPr>
        <w:spacing w:line="360" w:lineRule="auto"/>
        <w:ind w:firstLine="480" w:firstLineChars="200"/>
        <w:rPr>
          <w:rFonts w:hint="eastAsia" w:ascii="仿宋_GB2312" w:eastAsia="仿宋_GB2312"/>
          <w:sz w:val="24"/>
          <w:highlight w:val="none"/>
        </w:rPr>
      </w:pPr>
      <w:r>
        <w:rPr>
          <w:rFonts w:hint="eastAsia" w:ascii="仿宋_GB2312" w:eastAsia="仿宋_GB2312"/>
          <w:sz w:val="24"/>
          <w:highlight w:val="none"/>
        </w:rPr>
        <w:t>比选申请人合法经营、依法执业，遵守法律法规、职业道德和执业准则，有良好社会信誉，近三年提供的中介服务未因重大执业质量等问题受到省国资委通报或受到行业协会严重处理；</w:t>
      </w:r>
    </w:p>
    <w:p>
      <w:pPr>
        <w:numPr>
          <w:ilvl w:val="0"/>
          <w:numId w:val="14"/>
        </w:numPr>
        <w:spacing w:line="360" w:lineRule="auto"/>
        <w:ind w:firstLine="480" w:firstLineChars="200"/>
        <w:rPr>
          <w:rFonts w:hint="eastAsia" w:ascii="仿宋_GB2312" w:eastAsia="仿宋_GB2312"/>
          <w:sz w:val="24"/>
          <w:highlight w:val="none"/>
        </w:rPr>
      </w:pPr>
      <w:r>
        <w:rPr>
          <w:rFonts w:hint="eastAsia" w:ascii="仿宋_GB2312" w:eastAsia="仿宋_GB2312"/>
          <w:sz w:val="24"/>
          <w:highlight w:val="none"/>
        </w:rPr>
        <w:t>比选申请人在成都市内有固定的办公场所。</w:t>
      </w:r>
    </w:p>
    <w:p>
      <w:pPr>
        <w:numPr>
          <w:ilvl w:val="0"/>
          <w:numId w:val="14"/>
        </w:numPr>
        <w:spacing w:line="360" w:lineRule="auto"/>
        <w:ind w:firstLine="480" w:firstLineChars="200"/>
        <w:rPr>
          <w:rFonts w:hint="eastAsia" w:ascii="仿宋_GB2312" w:hAnsi="Times New Roman" w:eastAsia="仿宋_GB2312" w:cs="Times New Roman"/>
          <w:sz w:val="24"/>
          <w:highlight w:val="none"/>
          <w:lang w:eastAsia="zh-CN"/>
        </w:rPr>
      </w:pPr>
      <w:r>
        <w:rPr>
          <w:rFonts w:hint="eastAsia" w:ascii="仿宋_GB2312" w:eastAsia="仿宋_GB2312"/>
          <w:sz w:val="24"/>
          <w:highlight w:val="none"/>
        </w:rPr>
        <w:t>不接受联合体参选。</w:t>
      </w: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3600" w:firstLineChars="1500"/>
        <w:rPr>
          <w:rFonts w:ascii="仿宋_GB2312" w:eastAsia="仿宋_GB2312"/>
          <w:bCs/>
          <w:sz w:val="24"/>
          <w:highlight w:val="none"/>
          <w:u w:val="single"/>
        </w:rPr>
      </w:pPr>
      <w:r>
        <w:rPr>
          <w:rFonts w:hint="eastAsia" w:ascii="仿宋_GB2312" w:eastAsia="仿宋_GB2312"/>
          <w:bCs/>
          <w:sz w:val="24"/>
          <w:highlight w:val="none"/>
        </w:rPr>
        <w:t>比选申请人：</w:t>
      </w:r>
      <w:r>
        <w:rPr>
          <w:rFonts w:hint="eastAsia" w:ascii="仿宋_GB2312" w:eastAsia="仿宋_GB2312"/>
          <w:bCs/>
          <w:sz w:val="24"/>
          <w:highlight w:val="none"/>
          <w:u w:val="single"/>
        </w:rPr>
        <w:t xml:space="preserve">           （公章）         </w:t>
      </w:r>
    </w:p>
    <w:p>
      <w:pPr>
        <w:widowControl/>
        <w:spacing w:line="360" w:lineRule="auto"/>
        <w:ind w:firstLine="420"/>
        <w:rPr>
          <w:rFonts w:ascii="仿宋_GB2312" w:eastAsia="仿宋_GB2312"/>
          <w:bCs/>
          <w:sz w:val="24"/>
          <w:highlight w:val="none"/>
        </w:rPr>
      </w:pPr>
    </w:p>
    <w:p>
      <w:pPr>
        <w:spacing w:line="360" w:lineRule="auto"/>
        <w:ind w:firstLine="420"/>
        <w:rPr>
          <w:rFonts w:ascii="仿宋_GB2312" w:eastAsia="仿宋_GB2312"/>
          <w:bCs/>
          <w:sz w:val="24"/>
          <w:highlight w:val="none"/>
        </w:rPr>
      </w:pPr>
      <w:r>
        <w:rPr>
          <w:rFonts w:hint="eastAsia" w:ascii="仿宋_GB2312" w:eastAsia="仿宋_GB2312"/>
          <w:bCs/>
          <w:sz w:val="24"/>
          <w:highlight w:val="none"/>
        </w:rPr>
        <w:t xml:space="preserve">           法定代表人（或委托代理人）：</w:t>
      </w:r>
      <w:r>
        <w:rPr>
          <w:rFonts w:hint="eastAsia" w:ascii="仿宋_GB2312" w:eastAsia="仿宋_GB2312"/>
          <w:bCs/>
          <w:sz w:val="24"/>
          <w:highlight w:val="none"/>
          <w:u w:val="single"/>
        </w:rPr>
        <w:t xml:space="preserve">            （签名）        </w:t>
      </w:r>
    </w:p>
    <w:p>
      <w:pPr>
        <w:spacing w:line="360" w:lineRule="auto"/>
        <w:ind w:firstLine="420"/>
        <w:rPr>
          <w:rFonts w:ascii="仿宋_GB2312" w:eastAsia="仿宋_GB2312"/>
          <w:bCs/>
          <w:sz w:val="24"/>
          <w:highlight w:val="none"/>
        </w:rPr>
      </w:pPr>
    </w:p>
    <w:p>
      <w:pPr>
        <w:spacing w:line="360" w:lineRule="auto"/>
        <w:ind w:left="480"/>
        <w:jc w:val="right"/>
        <w:rPr>
          <w:rFonts w:ascii="仿宋_GB2312" w:eastAsia="仿宋_GB2312"/>
          <w:sz w:val="24"/>
          <w:highlight w:val="none"/>
        </w:rPr>
      </w:pPr>
      <w:r>
        <w:rPr>
          <w:rFonts w:hint="eastAsia" w:ascii="仿宋_GB2312" w:eastAsia="仿宋_GB2312"/>
          <w:sz w:val="24"/>
          <w:highlight w:val="none"/>
        </w:rPr>
        <w:t>年</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月</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日</w:t>
      </w:r>
    </w:p>
    <w:p>
      <w:pPr>
        <w:widowControl/>
        <w:jc w:val="left"/>
        <w:rPr>
          <w:rFonts w:ascii="仿宋_GB2312" w:eastAsia="仿宋_GB2312"/>
          <w:sz w:val="24"/>
          <w:highlight w:val="none"/>
        </w:rPr>
      </w:pPr>
      <w:r>
        <w:rPr>
          <w:rFonts w:ascii="仿宋_GB2312" w:eastAsia="仿宋_GB2312"/>
          <w:sz w:val="24"/>
          <w:highlight w:val="none"/>
        </w:rPr>
        <w:br w:type="page"/>
      </w:r>
    </w:p>
    <w:p>
      <w:pPr>
        <w:pStyle w:val="3"/>
        <w:rPr>
          <w:highlight w:val="none"/>
        </w:rPr>
      </w:pPr>
      <w:bookmarkStart w:id="78" w:name="_Toc2509"/>
      <w:bookmarkStart w:id="79" w:name="_Toc4216"/>
      <w:r>
        <w:rPr>
          <w:rFonts w:hint="eastAsia"/>
          <w:highlight w:val="none"/>
        </w:rPr>
        <w:t>202</w:t>
      </w:r>
      <w:r>
        <w:rPr>
          <w:rFonts w:hint="eastAsia"/>
          <w:highlight w:val="none"/>
          <w:lang w:val="en-US" w:eastAsia="zh-CN"/>
        </w:rPr>
        <w:t>4</w:t>
      </w:r>
      <w:r>
        <w:rPr>
          <w:rFonts w:hint="eastAsia"/>
          <w:highlight w:val="none"/>
        </w:rPr>
        <w:t>年度注册</w:t>
      </w:r>
      <w:r>
        <w:rPr>
          <w:rFonts w:hint="eastAsia"/>
          <w:highlight w:val="none"/>
          <w:lang w:val="en-US" w:eastAsia="zh-CN"/>
        </w:rPr>
        <w:t>税务</w:t>
      </w:r>
      <w:r>
        <w:rPr>
          <w:rFonts w:hint="eastAsia"/>
          <w:highlight w:val="none"/>
        </w:rPr>
        <w:t>师人数</w:t>
      </w:r>
      <w:bookmarkEnd w:id="78"/>
      <w:r>
        <w:rPr>
          <w:rFonts w:hint="eastAsia"/>
          <w:highlight w:val="none"/>
          <w:lang w:eastAsia="zh-CN"/>
        </w:rPr>
        <w:t>（</w:t>
      </w:r>
      <w:r>
        <w:rPr>
          <w:rFonts w:hint="eastAsia"/>
          <w:highlight w:val="none"/>
          <w:lang w:val="en-US" w:eastAsia="zh-CN"/>
        </w:rPr>
        <w:t>省</w:t>
      </w:r>
      <w:r>
        <w:rPr>
          <w:rFonts w:hint="eastAsia"/>
          <w:highlight w:val="none"/>
        </w:rPr>
        <w:t>注册税务师协会202</w:t>
      </w:r>
      <w:r>
        <w:rPr>
          <w:rFonts w:hint="eastAsia"/>
          <w:highlight w:val="none"/>
          <w:lang w:val="en-US" w:eastAsia="zh-CN"/>
        </w:rPr>
        <w:t>4</w:t>
      </w:r>
      <w:r>
        <w:rPr>
          <w:rFonts w:hint="eastAsia"/>
          <w:highlight w:val="none"/>
        </w:rPr>
        <w:t>年检合格名单</w:t>
      </w:r>
      <w:r>
        <w:rPr>
          <w:rFonts w:hint="eastAsia"/>
          <w:highlight w:val="none"/>
          <w:lang w:eastAsia="zh-CN"/>
        </w:rPr>
        <w:t>）</w:t>
      </w:r>
      <w:bookmarkEnd w:id="79"/>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3600" w:firstLineChars="1500"/>
        <w:rPr>
          <w:rFonts w:ascii="仿宋_GB2312" w:eastAsia="仿宋_GB2312"/>
          <w:bCs/>
          <w:sz w:val="24"/>
          <w:highlight w:val="none"/>
          <w:u w:val="single"/>
        </w:rPr>
      </w:pPr>
      <w:r>
        <w:rPr>
          <w:rFonts w:hint="eastAsia" w:ascii="仿宋_GB2312" w:eastAsia="仿宋_GB2312"/>
          <w:bCs/>
          <w:sz w:val="24"/>
          <w:highlight w:val="none"/>
        </w:rPr>
        <w:t>比选申请人：</w:t>
      </w:r>
      <w:r>
        <w:rPr>
          <w:rFonts w:hint="eastAsia" w:ascii="仿宋_GB2312" w:eastAsia="仿宋_GB2312"/>
          <w:bCs/>
          <w:sz w:val="24"/>
          <w:highlight w:val="none"/>
          <w:u w:val="single"/>
        </w:rPr>
        <w:t xml:space="preserve">           （公章）         </w:t>
      </w:r>
    </w:p>
    <w:p>
      <w:pPr>
        <w:widowControl/>
        <w:spacing w:line="360" w:lineRule="auto"/>
        <w:ind w:firstLine="420"/>
        <w:rPr>
          <w:rFonts w:ascii="仿宋_GB2312" w:eastAsia="仿宋_GB2312"/>
          <w:bCs/>
          <w:sz w:val="24"/>
          <w:highlight w:val="none"/>
        </w:rPr>
      </w:pPr>
    </w:p>
    <w:p>
      <w:pPr>
        <w:spacing w:line="360" w:lineRule="auto"/>
        <w:ind w:firstLine="420"/>
        <w:rPr>
          <w:rFonts w:ascii="仿宋_GB2312" w:eastAsia="仿宋_GB2312"/>
          <w:bCs/>
          <w:sz w:val="24"/>
          <w:highlight w:val="none"/>
        </w:rPr>
      </w:pPr>
      <w:r>
        <w:rPr>
          <w:rFonts w:hint="eastAsia" w:ascii="仿宋_GB2312" w:eastAsia="仿宋_GB2312"/>
          <w:bCs/>
          <w:sz w:val="24"/>
          <w:highlight w:val="none"/>
        </w:rPr>
        <w:t xml:space="preserve">           法定代表人（或委托代理人）：</w:t>
      </w:r>
      <w:r>
        <w:rPr>
          <w:rFonts w:hint="eastAsia" w:ascii="仿宋_GB2312" w:eastAsia="仿宋_GB2312"/>
          <w:bCs/>
          <w:sz w:val="24"/>
          <w:highlight w:val="none"/>
          <w:u w:val="single"/>
        </w:rPr>
        <w:t xml:space="preserve">            （签名）        </w:t>
      </w:r>
    </w:p>
    <w:p>
      <w:pPr>
        <w:spacing w:line="360" w:lineRule="auto"/>
        <w:ind w:firstLine="420"/>
        <w:rPr>
          <w:rFonts w:ascii="仿宋_GB2312" w:eastAsia="仿宋_GB2312"/>
          <w:bCs/>
          <w:sz w:val="24"/>
          <w:highlight w:val="none"/>
        </w:rPr>
      </w:pPr>
    </w:p>
    <w:p>
      <w:pPr>
        <w:spacing w:line="360" w:lineRule="auto"/>
        <w:ind w:left="480"/>
        <w:jc w:val="right"/>
        <w:rPr>
          <w:rFonts w:ascii="仿宋_GB2312" w:eastAsia="仿宋_GB2312"/>
          <w:sz w:val="24"/>
          <w:highlight w:val="none"/>
        </w:rPr>
      </w:pPr>
      <w:r>
        <w:rPr>
          <w:rFonts w:hint="eastAsia" w:ascii="仿宋_GB2312" w:eastAsia="仿宋_GB2312"/>
          <w:sz w:val="24"/>
          <w:highlight w:val="none"/>
        </w:rPr>
        <w:t>年月日</w:t>
      </w:r>
    </w:p>
    <w:p>
      <w:pPr>
        <w:rPr>
          <w:highlight w:val="none"/>
        </w:rPr>
      </w:pPr>
    </w:p>
    <w:p>
      <w:pPr>
        <w:rPr>
          <w:highlight w:val="none"/>
        </w:rPr>
      </w:pPr>
    </w:p>
    <w:p>
      <w:pPr>
        <w:widowControl/>
        <w:jc w:val="left"/>
        <w:rPr>
          <w:highlight w:val="none"/>
        </w:rPr>
      </w:pPr>
      <w:r>
        <w:rPr>
          <w:highlight w:val="none"/>
        </w:rPr>
        <w:br w:type="page"/>
      </w:r>
    </w:p>
    <w:p>
      <w:pPr>
        <w:pStyle w:val="3"/>
        <w:rPr>
          <w:highlight w:val="none"/>
        </w:rPr>
      </w:pPr>
      <w:bookmarkStart w:id="80" w:name="_Toc515533951"/>
      <w:bookmarkStart w:id="81" w:name="_Toc29601"/>
      <w:bookmarkStart w:id="82" w:name="_Toc4698"/>
      <w:r>
        <w:rPr>
          <w:rFonts w:hint="eastAsia"/>
          <w:highlight w:val="none"/>
          <w:lang w:val="en-US" w:eastAsia="zh-CN"/>
        </w:rPr>
        <w:t>比选申请人资质等级</w:t>
      </w:r>
      <w:bookmarkEnd w:id="80"/>
      <w:bookmarkEnd w:id="81"/>
      <w:r>
        <w:rPr>
          <w:rFonts w:hint="eastAsia"/>
          <w:highlight w:val="none"/>
          <w:lang w:val="en-US" w:eastAsia="zh-CN"/>
        </w:rPr>
        <w:t>（</w:t>
      </w:r>
      <w:r>
        <w:rPr>
          <w:rFonts w:hint="eastAsia"/>
          <w:highlight w:val="none"/>
        </w:rPr>
        <w:t>中国注册税务师协会认定</w:t>
      </w:r>
      <w:r>
        <w:rPr>
          <w:rFonts w:hint="eastAsia"/>
          <w:highlight w:val="none"/>
          <w:lang w:eastAsia="zh-CN"/>
        </w:rPr>
        <w:t>）</w:t>
      </w:r>
      <w:bookmarkEnd w:id="82"/>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420"/>
        <w:rPr>
          <w:rFonts w:ascii="仿宋_GB2312" w:eastAsia="仿宋_GB2312"/>
          <w:bCs/>
          <w:sz w:val="48"/>
          <w:szCs w:val="48"/>
          <w:highlight w:val="none"/>
        </w:rPr>
      </w:pPr>
    </w:p>
    <w:p>
      <w:pPr>
        <w:spacing w:line="360" w:lineRule="auto"/>
        <w:ind w:firstLine="3600" w:firstLineChars="1500"/>
        <w:rPr>
          <w:rFonts w:ascii="仿宋_GB2312" w:eastAsia="仿宋_GB2312"/>
          <w:bCs/>
          <w:sz w:val="24"/>
          <w:highlight w:val="none"/>
          <w:u w:val="single"/>
        </w:rPr>
      </w:pPr>
      <w:r>
        <w:rPr>
          <w:rFonts w:hint="eastAsia" w:ascii="仿宋_GB2312" w:eastAsia="仿宋_GB2312"/>
          <w:bCs/>
          <w:sz w:val="24"/>
          <w:highlight w:val="none"/>
        </w:rPr>
        <w:t>比选申请人：</w:t>
      </w:r>
      <w:r>
        <w:rPr>
          <w:rFonts w:hint="eastAsia" w:ascii="仿宋_GB2312" w:eastAsia="仿宋_GB2312"/>
          <w:bCs/>
          <w:sz w:val="24"/>
          <w:highlight w:val="none"/>
          <w:u w:val="single"/>
        </w:rPr>
        <w:t xml:space="preserve">           （公章）         </w:t>
      </w:r>
    </w:p>
    <w:p>
      <w:pPr>
        <w:widowControl/>
        <w:spacing w:line="360" w:lineRule="auto"/>
        <w:ind w:firstLine="420"/>
        <w:rPr>
          <w:rFonts w:ascii="仿宋_GB2312" w:eastAsia="仿宋_GB2312"/>
          <w:bCs/>
          <w:sz w:val="24"/>
          <w:highlight w:val="none"/>
        </w:rPr>
      </w:pPr>
    </w:p>
    <w:p>
      <w:pPr>
        <w:spacing w:line="360" w:lineRule="auto"/>
        <w:ind w:firstLine="420"/>
        <w:rPr>
          <w:rFonts w:ascii="仿宋_GB2312" w:eastAsia="仿宋_GB2312"/>
          <w:bCs/>
          <w:sz w:val="24"/>
          <w:highlight w:val="none"/>
        </w:rPr>
      </w:pPr>
      <w:r>
        <w:rPr>
          <w:rFonts w:hint="eastAsia" w:ascii="仿宋_GB2312" w:eastAsia="仿宋_GB2312"/>
          <w:bCs/>
          <w:sz w:val="24"/>
          <w:highlight w:val="none"/>
        </w:rPr>
        <w:t xml:space="preserve">           法定代表人（或委托代理人）：</w:t>
      </w:r>
      <w:r>
        <w:rPr>
          <w:rFonts w:hint="eastAsia" w:ascii="仿宋_GB2312" w:eastAsia="仿宋_GB2312"/>
          <w:bCs/>
          <w:sz w:val="24"/>
          <w:highlight w:val="none"/>
          <w:u w:val="single"/>
        </w:rPr>
        <w:t xml:space="preserve">            （签名）        </w:t>
      </w:r>
    </w:p>
    <w:p>
      <w:pPr>
        <w:spacing w:line="360" w:lineRule="auto"/>
        <w:ind w:firstLine="420"/>
        <w:rPr>
          <w:rFonts w:ascii="仿宋_GB2312" w:eastAsia="仿宋_GB2312"/>
          <w:bCs/>
          <w:sz w:val="24"/>
          <w:highlight w:val="none"/>
        </w:rPr>
      </w:pPr>
    </w:p>
    <w:p>
      <w:pPr>
        <w:spacing w:line="360" w:lineRule="auto"/>
        <w:ind w:left="480"/>
        <w:jc w:val="right"/>
        <w:rPr>
          <w:rFonts w:ascii="仿宋_GB2312" w:eastAsia="仿宋_GB2312"/>
          <w:sz w:val="24"/>
          <w:highlight w:val="none"/>
        </w:rPr>
      </w:pPr>
      <w:r>
        <w:rPr>
          <w:rFonts w:hint="eastAsia" w:ascii="仿宋_GB2312" w:eastAsia="仿宋_GB2312"/>
          <w:sz w:val="24"/>
          <w:highlight w:val="none"/>
        </w:rPr>
        <w:t>年月日</w:t>
      </w:r>
    </w:p>
    <w:p>
      <w:pPr>
        <w:widowControl/>
        <w:jc w:val="left"/>
        <w:rPr>
          <w:rFonts w:ascii="黑体" w:eastAsia="黑体"/>
          <w:b/>
          <w:kern w:val="0"/>
          <w:sz w:val="24"/>
          <w:highlight w:val="none"/>
        </w:rPr>
      </w:pPr>
      <w:r>
        <w:rPr>
          <w:highlight w:val="none"/>
        </w:rPr>
        <w:br w:type="page"/>
      </w:r>
    </w:p>
    <w:p>
      <w:pPr>
        <w:pStyle w:val="3"/>
        <w:rPr>
          <w:highlight w:val="none"/>
        </w:rPr>
      </w:pPr>
      <w:bookmarkStart w:id="83" w:name="_Toc30036"/>
      <w:bookmarkStart w:id="84" w:name="_Toc9801"/>
      <w:r>
        <w:rPr>
          <w:rFonts w:hint="eastAsia"/>
          <w:highlight w:val="none"/>
          <w:lang w:val="en-US" w:eastAsia="zh-CN"/>
        </w:rPr>
        <w:t>比选申请人税务咨询、鉴证服务业绩</w:t>
      </w:r>
      <w:bookmarkEnd w:id="83"/>
      <w:bookmarkEnd w:id="84"/>
    </w:p>
    <w:p>
      <w:pPr>
        <w:pStyle w:val="29"/>
        <w:spacing w:after="156"/>
      </w:pPr>
      <w:r>
        <w:rPr>
          <w:rFonts w:hint="eastAsia"/>
        </w:rPr>
        <w:t>类似综合投资集团企业的税务代理、咨询、所得税鉴证服务以及</w:t>
      </w:r>
      <w:r>
        <w:rPr>
          <w:rFonts w:hint="eastAsia"/>
          <w:lang w:val="en-US" w:eastAsia="zh-CN"/>
        </w:rPr>
        <w:t>境内外</w:t>
      </w:r>
      <w:r>
        <w:rPr>
          <w:rFonts w:hint="eastAsia"/>
        </w:rPr>
        <w:t>税收筹划业绩汇总表（格式）</w:t>
      </w:r>
    </w:p>
    <w:tbl>
      <w:tblPr>
        <w:tblStyle w:val="20"/>
        <w:tblW w:w="8522"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14"/>
        <w:gridCol w:w="2280"/>
        <w:gridCol w:w="1975"/>
        <w:gridCol w:w="1975"/>
        <w:gridCol w:w="177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12" w:space="0"/>
              <w:left w:val="nil"/>
              <w:bottom w:val="single" w:color="auto" w:sz="6" w:space="0"/>
              <w:right w:val="single" w:color="auto" w:sz="6" w:space="0"/>
            </w:tcBorders>
            <w:vAlign w:val="center"/>
          </w:tcPr>
          <w:p>
            <w:pPr>
              <w:pStyle w:val="11"/>
              <w:spacing w:line="360" w:lineRule="auto"/>
              <w:jc w:val="center"/>
              <w:rPr>
                <w:rFonts w:ascii="仿宋_GB2312" w:eastAsia="仿宋_GB2312" w:cs="Times New Roman"/>
                <w:bCs/>
              </w:rPr>
            </w:pPr>
            <w:r>
              <w:rPr>
                <w:rFonts w:hint="eastAsia" w:ascii="仿宋_GB2312" w:eastAsia="仿宋_GB2312" w:cs="Times New Roman"/>
                <w:bCs/>
              </w:rPr>
              <w:t>序号</w:t>
            </w:r>
          </w:p>
        </w:tc>
        <w:tc>
          <w:tcPr>
            <w:tcW w:w="2280" w:type="dxa"/>
            <w:tcBorders>
              <w:top w:val="single" w:color="auto" w:sz="12" w:space="0"/>
              <w:left w:val="single" w:color="auto" w:sz="6" w:space="0"/>
              <w:bottom w:val="single" w:color="auto" w:sz="6" w:space="0"/>
              <w:right w:val="single" w:color="auto" w:sz="6" w:space="0"/>
            </w:tcBorders>
            <w:vAlign w:val="center"/>
          </w:tcPr>
          <w:p>
            <w:pPr>
              <w:pStyle w:val="11"/>
              <w:spacing w:line="360" w:lineRule="auto"/>
              <w:jc w:val="center"/>
              <w:rPr>
                <w:rFonts w:hint="eastAsia" w:ascii="仿宋_GB2312" w:eastAsia="仿宋_GB2312" w:cs="Times New Roman"/>
                <w:bCs/>
              </w:rPr>
            </w:pPr>
            <w:r>
              <w:rPr>
                <w:rFonts w:hint="eastAsia" w:ascii="仿宋_GB2312" w:eastAsia="仿宋_GB2312" w:cs="Times New Roman"/>
                <w:bCs/>
              </w:rPr>
              <w:t>服务对象</w:t>
            </w:r>
          </w:p>
          <w:p>
            <w:pPr>
              <w:pStyle w:val="11"/>
              <w:spacing w:line="360" w:lineRule="auto"/>
              <w:jc w:val="center"/>
              <w:rPr>
                <w:rFonts w:hint="eastAsia" w:ascii="仿宋_GB2312" w:eastAsia="仿宋_GB2312" w:cs="Times New Roman"/>
                <w:bCs/>
                <w:lang w:eastAsia="zh-CN"/>
              </w:rPr>
            </w:pPr>
            <w:r>
              <w:rPr>
                <w:rFonts w:hint="eastAsia" w:ascii="仿宋_GB2312" w:eastAsia="仿宋_GB2312" w:cs="Times New Roman"/>
                <w:bCs/>
                <w:sz w:val="18"/>
                <w:szCs w:val="18"/>
                <w:lang w:eastAsia="zh-CN"/>
              </w:rPr>
              <w:t>（</w:t>
            </w:r>
            <w:r>
              <w:rPr>
                <w:rFonts w:hint="eastAsia" w:ascii="仿宋_GB2312" w:eastAsia="仿宋_GB2312" w:cs="Times New Roman"/>
                <w:bCs/>
                <w:sz w:val="18"/>
                <w:szCs w:val="18"/>
                <w:lang w:val="en-US" w:eastAsia="zh-CN"/>
              </w:rPr>
              <w:t>类似中国返程投资企业/综合投资集团/市级国企/省级以上集团</w:t>
            </w:r>
            <w:r>
              <w:rPr>
                <w:rFonts w:hint="eastAsia" w:ascii="仿宋_GB2312" w:eastAsia="仿宋_GB2312" w:cs="Times New Roman"/>
                <w:bCs/>
                <w:sz w:val="18"/>
                <w:szCs w:val="18"/>
                <w:lang w:eastAsia="zh-CN"/>
              </w:rPr>
              <w:t>）</w:t>
            </w:r>
          </w:p>
        </w:tc>
        <w:tc>
          <w:tcPr>
            <w:tcW w:w="1975" w:type="dxa"/>
            <w:tcBorders>
              <w:top w:val="single" w:color="auto" w:sz="12" w:space="0"/>
              <w:left w:val="single" w:color="auto" w:sz="6" w:space="0"/>
              <w:bottom w:val="single" w:color="auto" w:sz="6" w:space="0"/>
              <w:right w:val="single" w:color="auto" w:sz="6" w:space="0"/>
            </w:tcBorders>
            <w:vAlign w:val="center"/>
          </w:tcPr>
          <w:p>
            <w:pPr>
              <w:pStyle w:val="11"/>
              <w:spacing w:line="360" w:lineRule="auto"/>
              <w:jc w:val="center"/>
              <w:rPr>
                <w:rFonts w:ascii="仿宋_GB2312" w:eastAsia="仿宋_GB2312" w:cs="Times New Roman"/>
                <w:bCs/>
              </w:rPr>
            </w:pPr>
            <w:r>
              <w:rPr>
                <w:rFonts w:hint="eastAsia" w:ascii="仿宋_GB2312" w:eastAsia="仿宋_GB2312" w:cs="Times New Roman"/>
                <w:bCs/>
              </w:rPr>
              <w:t>服务内容</w:t>
            </w:r>
          </w:p>
        </w:tc>
        <w:tc>
          <w:tcPr>
            <w:tcW w:w="1975" w:type="dxa"/>
            <w:tcBorders>
              <w:top w:val="single" w:color="auto" w:sz="12" w:space="0"/>
              <w:left w:val="single" w:color="auto" w:sz="4" w:space="0"/>
              <w:bottom w:val="single" w:color="auto" w:sz="6" w:space="0"/>
              <w:right w:val="single" w:color="auto" w:sz="4" w:space="0"/>
            </w:tcBorders>
            <w:vAlign w:val="center"/>
          </w:tcPr>
          <w:p>
            <w:pPr>
              <w:pStyle w:val="11"/>
              <w:spacing w:line="360" w:lineRule="auto"/>
              <w:jc w:val="center"/>
              <w:rPr>
                <w:rFonts w:ascii="仿宋_GB2312" w:eastAsia="仿宋_GB2312" w:cs="Times New Roman"/>
                <w:bCs/>
              </w:rPr>
            </w:pPr>
            <w:r>
              <w:rPr>
                <w:rFonts w:hint="eastAsia" w:ascii="仿宋_GB2312" w:eastAsia="仿宋_GB2312" w:cs="Times New Roman"/>
                <w:bCs/>
              </w:rPr>
              <w:t>服务期限</w:t>
            </w:r>
          </w:p>
        </w:tc>
        <w:tc>
          <w:tcPr>
            <w:tcW w:w="1778" w:type="dxa"/>
            <w:tcBorders>
              <w:top w:val="single" w:color="auto" w:sz="12" w:space="0"/>
              <w:left w:val="single" w:color="auto" w:sz="4" w:space="0"/>
              <w:bottom w:val="single" w:color="auto" w:sz="6" w:space="0"/>
              <w:right w:val="nil"/>
            </w:tcBorders>
            <w:vAlign w:val="center"/>
          </w:tcPr>
          <w:p>
            <w:pPr>
              <w:pStyle w:val="11"/>
              <w:spacing w:line="360" w:lineRule="auto"/>
              <w:jc w:val="center"/>
              <w:rPr>
                <w:rFonts w:ascii="仿宋_GB2312" w:eastAsia="仿宋_GB2312" w:cs="Times New Roman"/>
                <w:bCs/>
              </w:rPr>
            </w:pPr>
            <w:r>
              <w:rPr>
                <w:rFonts w:hint="eastAsia" w:ascii="仿宋_GB2312" w:eastAsia="仿宋_GB2312" w:cs="Times New Roman"/>
                <w:bCs/>
              </w:rPr>
              <w:t>项目组负责人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6" w:space="0"/>
              <w:left w:val="nil"/>
              <w:bottom w:val="single" w:color="auto" w:sz="6" w:space="0"/>
              <w:right w:val="single" w:color="auto" w:sz="6" w:space="0"/>
            </w:tcBorders>
            <w:vAlign w:val="center"/>
          </w:tcPr>
          <w:p>
            <w:pPr>
              <w:pStyle w:val="11"/>
              <w:spacing w:line="360" w:lineRule="auto"/>
              <w:rPr>
                <w:rFonts w:ascii="仿宋_GB2312" w:eastAsia="仿宋_GB2312" w:cs="Times New Roman"/>
                <w:bCs/>
              </w:rPr>
            </w:pPr>
            <w:r>
              <w:rPr>
                <w:rFonts w:hint="eastAsia" w:ascii="仿宋_GB2312" w:eastAsia="仿宋_GB2312" w:cs="Times New Roman"/>
                <w:bCs/>
              </w:rPr>
              <w:t>1</w:t>
            </w:r>
          </w:p>
        </w:tc>
        <w:tc>
          <w:tcPr>
            <w:tcW w:w="2280" w:type="dxa"/>
            <w:tcBorders>
              <w:top w:val="single" w:color="auto" w:sz="6" w:space="0"/>
              <w:left w:val="single" w:color="auto" w:sz="6" w:space="0"/>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1975" w:type="dxa"/>
            <w:tcBorders>
              <w:top w:val="single" w:color="auto" w:sz="6" w:space="0"/>
              <w:left w:val="single" w:color="auto" w:sz="6" w:space="0"/>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1975" w:type="dxa"/>
            <w:tcBorders>
              <w:top w:val="single" w:color="auto" w:sz="6" w:space="0"/>
              <w:left w:val="single" w:color="auto" w:sz="4" w:space="0"/>
              <w:bottom w:val="single" w:color="auto" w:sz="6" w:space="0"/>
              <w:right w:val="single" w:color="auto" w:sz="4" w:space="0"/>
            </w:tcBorders>
            <w:vAlign w:val="center"/>
          </w:tcPr>
          <w:p>
            <w:pPr>
              <w:pStyle w:val="11"/>
              <w:spacing w:line="360" w:lineRule="auto"/>
              <w:rPr>
                <w:rFonts w:ascii="仿宋_GB2312" w:eastAsia="仿宋_GB2312" w:cs="Times New Roman"/>
                <w:bCs/>
              </w:rPr>
            </w:pPr>
          </w:p>
        </w:tc>
        <w:tc>
          <w:tcPr>
            <w:tcW w:w="1778" w:type="dxa"/>
            <w:tcBorders>
              <w:top w:val="single" w:color="auto" w:sz="6" w:space="0"/>
              <w:left w:val="single" w:color="auto" w:sz="4" w:space="0"/>
              <w:bottom w:val="single" w:color="auto" w:sz="6" w:space="0"/>
              <w:right w:val="nil"/>
            </w:tcBorders>
            <w:vAlign w:val="center"/>
          </w:tcPr>
          <w:p>
            <w:pPr>
              <w:pStyle w:val="11"/>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6" w:space="0"/>
              <w:left w:val="nil"/>
              <w:bottom w:val="single" w:color="auto" w:sz="6" w:space="0"/>
              <w:right w:val="single" w:color="auto" w:sz="6" w:space="0"/>
            </w:tcBorders>
            <w:vAlign w:val="center"/>
          </w:tcPr>
          <w:p>
            <w:pPr>
              <w:pStyle w:val="11"/>
              <w:spacing w:line="360" w:lineRule="auto"/>
              <w:rPr>
                <w:rFonts w:ascii="仿宋_GB2312" w:eastAsia="仿宋_GB2312" w:cs="Times New Roman"/>
                <w:bCs/>
              </w:rPr>
            </w:pPr>
            <w:r>
              <w:rPr>
                <w:rFonts w:hint="eastAsia" w:ascii="仿宋_GB2312" w:eastAsia="仿宋_GB2312" w:cs="Times New Roman"/>
                <w:bCs/>
              </w:rPr>
              <w:t>2</w:t>
            </w:r>
          </w:p>
        </w:tc>
        <w:tc>
          <w:tcPr>
            <w:tcW w:w="2280" w:type="dxa"/>
            <w:tcBorders>
              <w:top w:val="single" w:color="auto" w:sz="6" w:space="0"/>
              <w:left w:val="single" w:color="auto" w:sz="6" w:space="0"/>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1975" w:type="dxa"/>
            <w:tcBorders>
              <w:top w:val="single" w:color="auto" w:sz="6" w:space="0"/>
              <w:left w:val="single" w:color="auto" w:sz="6" w:space="0"/>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1975" w:type="dxa"/>
            <w:tcBorders>
              <w:top w:val="single" w:color="auto" w:sz="6" w:space="0"/>
              <w:left w:val="single" w:color="auto" w:sz="4" w:space="0"/>
              <w:bottom w:val="single" w:color="auto" w:sz="6" w:space="0"/>
              <w:right w:val="single" w:color="auto" w:sz="4" w:space="0"/>
            </w:tcBorders>
            <w:vAlign w:val="center"/>
          </w:tcPr>
          <w:p>
            <w:pPr>
              <w:pStyle w:val="11"/>
              <w:spacing w:line="360" w:lineRule="auto"/>
              <w:rPr>
                <w:rFonts w:ascii="仿宋_GB2312" w:eastAsia="仿宋_GB2312" w:cs="Times New Roman"/>
                <w:bCs/>
              </w:rPr>
            </w:pPr>
          </w:p>
        </w:tc>
        <w:tc>
          <w:tcPr>
            <w:tcW w:w="1778" w:type="dxa"/>
            <w:tcBorders>
              <w:top w:val="single" w:color="auto" w:sz="6" w:space="0"/>
              <w:left w:val="single" w:color="auto" w:sz="4" w:space="0"/>
              <w:bottom w:val="single" w:color="auto" w:sz="6" w:space="0"/>
              <w:right w:val="nil"/>
            </w:tcBorders>
            <w:vAlign w:val="center"/>
          </w:tcPr>
          <w:p>
            <w:pPr>
              <w:pStyle w:val="11"/>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6" w:space="0"/>
              <w:left w:val="nil"/>
              <w:bottom w:val="single" w:color="auto" w:sz="6" w:space="0"/>
              <w:right w:val="single" w:color="auto" w:sz="6" w:space="0"/>
            </w:tcBorders>
            <w:vAlign w:val="center"/>
          </w:tcPr>
          <w:p>
            <w:pPr>
              <w:pStyle w:val="11"/>
              <w:spacing w:line="360" w:lineRule="auto"/>
              <w:rPr>
                <w:rFonts w:ascii="仿宋_GB2312" w:eastAsia="仿宋_GB2312" w:cs="Times New Roman"/>
                <w:bCs/>
              </w:rPr>
            </w:pPr>
            <w:r>
              <w:rPr>
                <w:rFonts w:hint="eastAsia" w:ascii="仿宋_GB2312" w:eastAsia="仿宋_GB2312" w:cs="Times New Roman"/>
                <w:bCs/>
              </w:rPr>
              <w:t>3</w:t>
            </w:r>
          </w:p>
        </w:tc>
        <w:tc>
          <w:tcPr>
            <w:tcW w:w="2280" w:type="dxa"/>
            <w:tcBorders>
              <w:top w:val="single" w:color="auto" w:sz="6" w:space="0"/>
              <w:left w:val="single" w:color="auto" w:sz="6" w:space="0"/>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1975" w:type="dxa"/>
            <w:tcBorders>
              <w:top w:val="single" w:color="auto" w:sz="6" w:space="0"/>
              <w:left w:val="single" w:color="auto" w:sz="6" w:space="0"/>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1975" w:type="dxa"/>
            <w:tcBorders>
              <w:top w:val="single" w:color="auto" w:sz="6" w:space="0"/>
              <w:left w:val="single" w:color="auto" w:sz="4" w:space="0"/>
              <w:bottom w:val="single" w:color="auto" w:sz="6" w:space="0"/>
              <w:right w:val="single" w:color="auto" w:sz="4" w:space="0"/>
            </w:tcBorders>
            <w:vAlign w:val="center"/>
          </w:tcPr>
          <w:p>
            <w:pPr>
              <w:pStyle w:val="11"/>
              <w:spacing w:line="360" w:lineRule="auto"/>
              <w:rPr>
                <w:rFonts w:ascii="仿宋_GB2312" w:eastAsia="仿宋_GB2312" w:cs="Times New Roman"/>
                <w:bCs/>
              </w:rPr>
            </w:pPr>
          </w:p>
        </w:tc>
        <w:tc>
          <w:tcPr>
            <w:tcW w:w="1778" w:type="dxa"/>
            <w:tcBorders>
              <w:top w:val="single" w:color="auto" w:sz="6" w:space="0"/>
              <w:left w:val="single" w:color="auto" w:sz="4" w:space="0"/>
              <w:bottom w:val="single" w:color="auto" w:sz="6" w:space="0"/>
              <w:right w:val="nil"/>
            </w:tcBorders>
            <w:vAlign w:val="center"/>
          </w:tcPr>
          <w:p>
            <w:pPr>
              <w:pStyle w:val="11"/>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6" w:space="0"/>
              <w:left w:val="nil"/>
              <w:bottom w:val="single" w:color="auto" w:sz="6" w:space="0"/>
              <w:right w:val="single" w:color="auto" w:sz="6" w:space="0"/>
            </w:tcBorders>
            <w:vAlign w:val="center"/>
          </w:tcPr>
          <w:p>
            <w:pPr>
              <w:pStyle w:val="11"/>
              <w:spacing w:line="360" w:lineRule="auto"/>
              <w:rPr>
                <w:rFonts w:ascii="仿宋_GB2312" w:eastAsia="仿宋_GB2312" w:cs="Times New Roman"/>
                <w:bCs/>
              </w:rPr>
            </w:pPr>
            <w:r>
              <w:rPr>
                <w:rFonts w:hint="eastAsia" w:ascii="仿宋_GB2312" w:eastAsia="仿宋_GB2312" w:cs="Times New Roman"/>
                <w:bCs/>
              </w:rPr>
              <w:t>…</w:t>
            </w:r>
          </w:p>
        </w:tc>
        <w:tc>
          <w:tcPr>
            <w:tcW w:w="2280" w:type="dxa"/>
            <w:tcBorders>
              <w:top w:val="single" w:color="auto" w:sz="6" w:space="0"/>
              <w:left w:val="single" w:color="auto" w:sz="6" w:space="0"/>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1975" w:type="dxa"/>
            <w:tcBorders>
              <w:top w:val="single" w:color="auto" w:sz="6" w:space="0"/>
              <w:left w:val="single" w:color="auto" w:sz="6" w:space="0"/>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1975" w:type="dxa"/>
            <w:tcBorders>
              <w:top w:val="single" w:color="auto" w:sz="6" w:space="0"/>
              <w:left w:val="single" w:color="auto" w:sz="4" w:space="0"/>
              <w:bottom w:val="single" w:color="auto" w:sz="6" w:space="0"/>
              <w:right w:val="single" w:color="auto" w:sz="4" w:space="0"/>
            </w:tcBorders>
            <w:vAlign w:val="center"/>
          </w:tcPr>
          <w:p>
            <w:pPr>
              <w:pStyle w:val="11"/>
              <w:spacing w:line="360" w:lineRule="auto"/>
              <w:rPr>
                <w:rFonts w:ascii="仿宋_GB2312" w:eastAsia="仿宋_GB2312" w:cs="Times New Roman"/>
                <w:bCs/>
              </w:rPr>
            </w:pPr>
          </w:p>
        </w:tc>
        <w:tc>
          <w:tcPr>
            <w:tcW w:w="1778" w:type="dxa"/>
            <w:tcBorders>
              <w:top w:val="single" w:color="auto" w:sz="6" w:space="0"/>
              <w:left w:val="single" w:color="auto" w:sz="4" w:space="0"/>
              <w:bottom w:val="single" w:color="auto" w:sz="6" w:space="0"/>
              <w:right w:val="nil"/>
            </w:tcBorders>
            <w:vAlign w:val="center"/>
          </w:tcPr>
          <w:p>
            <w:pPr>
              <w:pStyle w:val="11"/>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6" w:space="0"/>
              <w:left w:val="nil"/>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2280" w:type="dxa"/>
            <w:tcBorders>
              <w:top w:val="single" w:color="auto" w:sz="6" w:space="0"/>
              <w:left w:val="single" w:color="auto" w:sz="6" w:space="0"/>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1975" w:type="dxa"/>
            <w:tcBorders>
              <w:top w:val="single" w:color="auto" w:sz="6" w:space="0"/>
              <w:left w:val="single" w:color="auto" w:sz="6" w:space="0"/>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1975" w:type="dxa"/>
            <w:tcBorders>
              <w:top w:val="single" w:color="auto" w:sz="6" w:space="0"/>
              <w:left w:val="single" w:color="auto" w:sz="4" w:space="0"/>
              <w:bottom w:val="single" w:color="auto" w:sz="6" w:space="0"/>
              <w:right w:val="single" w:color="auto" w:sz="4" w:space="0"/>
            </w:tcBorders>
            <w:vAlign w:val="center"/>
          </w:tcPr>
          <w:p>
            <w:pPr>
              <w:pStyle w:val="11"/>
              <w:spacing w:line="360" w:lineRule="auto"/>
              <w:rPr>
                <w:rFonts w:ascii="仿宋_GB2312" w:eastAsia="仿宋_GB2312" w:cs="Times New Roman"/>
                <w:bCs/>
              </w:rPr>
            </w:pPr>
          </w:p>
        </w:tc>
        <w:tc>
          <w:tcPr>
            <w:tcW w:w="1778" w:type="dxa"/>
            <w:tcBorders>
              <w:top w:val="single" w:color="auto" w:sz="6" w:space="0"/>
              <w:left w:val="single" w:color="auto" w:sz="4" w:space="0"/>
              <w:bottom w:val="single" w:color="auto" w:sz="6" w:space="0"/>
              <w:right w:val="nil"/>
            </w:tcBorders>
            <w:vAlign w:val="center"/>
          </w:tcPr>
          <w:p>
            <w:pPr>
              <w:pStyle w:val="11"/>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6" w:space="0"/>
              <w:left w:val="nil"/>
              <w:bottom w:val="single" w:color="auto" w:sz="6" w:space="0"/>
              <w:right w:val="single" w:color="auto" w:sz="6" w:space="0"/>
            </w:tcBorders>
            <w:vAlign w:val="center"/>
          </w:tcPr>
          <w:p>
            <w:pPr>
              <w:pStyle w:val="11"/>
              <w:spacing w:line="360" w:lineRule="auto"/>
              <w:ind w:firstLine="308" w:firstLineChars="147"/>
              <w:rPr>
                <w:rFonts w:ascii="仿宋_GB2312" w:eastAsia="仿宋_GB2312" w:cs="Times New Roman"/>
                <w:bCs/>
              </w:rPr>
            </w:pPr>
          </w:p>
        </w:tc>
        <w:tc>
          <w:tcPr>
            <w:tcW w:w="2280" w:type="dxa"/>
            <w:tcBorders>
              <w:top w:val="single" w:color="auto" w:sz="6" w:space="0"/>
              <w:left w:val="single" w:color="auto" w:sz="6" w:space="0"/>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1975" w:type="dxa"/>
            <w:tcBorders>
              <w:top w:val="single" w:color="auto" w:sz="6" w:space="0"/>
              <w:left w:val="single" w:color="auto" w:sz="6" w:space="0"/>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1975" w:type="dxa"/>
            <w:tcBorders>
              <w:top w:val="single" w:color="auto" w:sz="6" w:space="0"/>
              <w:left w:val="single" w:color="auto" w:sz="4" w:space="0"/>
              <w:bottom w:val="single" w:color="auto" w:sz="6" w:space="0"/>
              <w:right w:val="single" w:color="auto" w:sz="4" w:space="0"/>
            </w:tcBorders>
            <w:vAlign w:val="center"/>
          </w:tcPr>
          <w:p>
            <w:pPr>
              <w:pStyle w:val="11"/>
              <w:spacing w:line="360" w:lineRule="auto"/>
              <w:rPr>
                <w:rFonts w:ascii="仿宋_GB2312" w:eastAsia="仿宋_GB2312" w:cs="Times New Roman"/>
                <w:bCs/>
              </w:rPr>
            </w:pPr>
          </w:p>
        </w:tc>
        <w:tc>
          <w:tcPr>
            <w:tcW w:w="1778" w:type="dxa"/>
            <w:tcBorders>
              <w:top w:val="single" w:color="auto" w:sz="6" w:space="0"/>
              <w:left w:val="single" w:color="auto" w:sz="4" w:space="0"/>
              <w:bottom w:val="single" w:color="auto" w:sz="6" w:space="0"/>
              <w:right w:val="nil"/>
            </w:tcBorders>
            <w:vAlign w:val="center"/>
          </w:tcPr>
          <w:p>
            <w:pPr>
              <w:pStyle w:val="11"/>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6" w:space="0"/>
              <w:left w:val="nil"/>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2280" w:type="dxa"/>
            <w:tcBorders>
              <w:top w:val="single" w:color="auto" w:sz="6" w:space="0"/>
              <w:left w:val="single" w:color="auto" w:sz="6" w:space="0"/>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1975" w:type="dxa"/>
            <w:tcBorders>
              <w:top w:val="single" w:color="auto" w:sz="6" w:space="0"/>
              <w:left w:val="single" w:color="auto" w:sz="6" w:space="0"/>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1975" w:type="dxa"/>
            <w:tcBorders>
              <w:top w:val="single" w:color="auto" w:sz="6" w:space="0"/>
              <w:left w:val="single" w:color="auto" w:sz="4" w:space="0"/>
              <w:bottom w:val="single" w:color="auto" w:sz="6" w:space="0"/>
              <w:right w:val="single" w:color="auto" w:sz="4" w:space="0"/>
            </w:tcBorders>
            <w:vAlign w:val="center"/>
          </w:tcPr>
          <w:p>
            <w:pPr>
              <w:pStyle w:val="11"/>
              <w:spacing w:line="360" w:lineRule="auto"/>
              <w:rPr>
                <w:rFonts w:ascii="仿宋_GB2312" w:eastAsia="仿宋_GB2312" w:cs="Times New Roman"/>
                <w:bCs/>
              </w:rPr>
            </w:pPr>
          </w:p>
        </w:tc>
        <w:tc>
          <w:tcPr>
            <w:tcW w:w="1778" w:type="dxa"/>
            <w:tcBorders>
              <w:top w:val="single" w:color="auto" w:sz="6" w:space="0"/>
              <w:left w:val="single" w:color="auto" w:sz="4" w:space="0"/>
              <w:bottom w:val="single" w:color="auto" w:sz="6" w:space="0"/>
              <w:right w:val="nil"/>
            </w:tcBorders>
            <w:vAlign w:val="center"/>
          </w:tcPr>
          <w:p>
            <w:pPr>
              <w:pStyle w:val="11"/>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6" w:space="0"/>
              <w:left w:val="nil"/>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2280" w:type="dxa"/>
            <w:tcBorders>
              <w:top w:val="single" w:color="auto" w:sz="6" w:space="0"/>
              <w:left w:val="single" w:color="auto" w:sz="6" w:space="0"/>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1975" w:type="dxa"/>
            <w:tcBorders>
              <w:top w:val="single" w:color="auto" w:sz="6" w:space="0"/>
              <w:left w:val="single" w:color="auto" w:sz="6" w:space="0"/>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1975" w:type="dxa"/>
            <w:tcBorders>
              <w:top w:val="single" w:color="auto" w:sz="6" w:space="0"/>
              <w:left w:val="single" w:color="auto" w:sz="4" w:space="0"/>
              <w:bottom w:val="single" w:color="auto" w:sz="6" w:space="0"/>
              <w:right w:val="single" w:color="auto" w:sz="4" w:space="0"/>
            </w:tcBorders>
            <w:vAlign w:val="center"/>
          </w:tcPr>
          <w:p>
            <w:pPr>
              <w:pStyle w:val="11"/>
              <w:spacing w:line="360" w:lineRule="auto"/>
              <w:rPr>
                <w:rFonts w:ascii="仿宋_GB2312" w:eastAsia="仿宋_GB2312" w:cs="Times New Roman"/>
                <w:bCs/>
              </w:rPr>
            </w:pPr>
          </w:p>
        </w:tc>
        <w:tc>
          <w:tcPr>
            <w:tcW w:w="1778" w:type="dxa"/>
            <w:tcBorders>
              <w:top w:val="single" w:color="auto" w:sz="6" w:space="0"/>
              <w:left w:val="single" w:color="auto" w:sz="4" w:space="0"/>
              <w:bottom w:val="single" w:color="auto" w:sz="6" w:space="0"/>
              <w:right w:val="nil"/>
            </w:tcBorders>
            <w:vAlign w:val="center"/>
          </w:tcPr>
          <w:p>
            <w:pPr>
              <w:pStyle w:val="11"/>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6" w:space="0"/>
              <w:left w:val="nil"/>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2280" w:type="dxa"/>
            <w:tcBorders>
              <w:top w:val="single" w:color="auto" w:sz="6" w:space="0"/>
              <w:left w:val="single" w:color="auto" w:sz="6" w:space="0"/>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1975" w:type="dxa"/>
            <w:tcBorders>
              <w:top w:val="single" w:color="auto" w:sz="6" w:space="0"/>
              <w:left w:val="single" w:color="auto" w:sz="6" w:space="0"/>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1975" w:type="dxa"/>
            <w:tcBorders>
              <w:top w:val="single" w:color="auto" w:sz="6" w:space="0"/>
              <w:left w:val="single" w:color="auto" w:sz="4" w:space="0"/>
              <w:bottom w:val="single" w:color="auto" w:sz="6" w:space="0"/>
              <w:right w:val="single" w:color="auto" w:sz="4" w:space="0"/>
            </w:tcBorders>
            <w:vAlign w:val="center"/>
          </w:tcPr>
          <w:p>
            <w:pPr>
              <w:pStyle w:val="11"/>
              <w:spacing w:line="360" w:lineRule="auto"/>
              <w:rPr>
                <w:rFonts w:ascii="仿宋_GB2312" w:eastAsia="仿宋_GB2312" w:cs="Times New Roman"/>
                <w:bCs/>
              </w:rPr>
            </w:pPr>
          </w:p>
        </w:tc>
        <w:tc>
          <w:tcPr>
            <w:tcW w:w="1778" w:type="dxa"/>
            <w:tcBorders>
              <w:top w:val="single" w:color="auto" w:sz="6" w:space="0"/>
              <w:left w:val="single" w:color="auto" w:sz="4" w:space="0"/>
              <w:bottom w:val="single" w:color="auto" w:sz="6" w:space="0"/>
              <w:right w:val="nil"/>
            </w:tcBorders>
            <w:vAlign w:val="center"/>
          </w:tcPr>
          <w:p>
            <w:pPr>
              <w:pStyle w:val="11"/>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6" w:space="0"/>
              <w:left w:val="nil"/>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2280" w:type="dxa"/>
            <w:tcBorders>
              <w:top w:val="single" w:color="auto" w:sz="6" w:space="0"/>
              <w:left w:val="single" w:color="auto" w:sz="6" w:space="0"/>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1975" w:type="dxa"/>
            <w:tcBorders>
              <w:top w:val="single" w:color="auto" w:sz="6" w:space="0"/>
              <w:left w:val="single" w:color="auto" w:sz="6" w:space="0"/>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1975" w:type="dxa"/>
            <w:tcBorders>
              <w:top w:val="single" w:color="auto" w:sz="6" w:space="0"/>
              <w:left w:val="single" w:color="auto" w:sz="4" w:space="0"/>
              <w:bottom w:val="single" w:color="auto" w:sz="6" w:space="0"/>
              <w:right w:val="single" w:color="auto" w:sz="4" w:space="0"/>
            </w:tcBorders>
            <w:vAlign w:val="center"/>
          </w:tcPr>
          <w:p>
            <w:pPr>
              <w:pStyle w:val="11"/>
              <w:spacing w:line="360" w:lineRule="auto"/>
              <w:rPr>
                <w:rFonts w:ascii="仿宋_GB2312" w:eastAsia="仿宋_GB2312" w:cs="Times New Roman"/>
                <w:bCs/>
              </w:rPr>
            </w:pPr>
          </w:p>
        </w:tc>
        <w:tc>
          <w:tcPr>
            <w:tcW w:w="1778" w:type="dxa"/>
            <w:tcBorders>
              <w:top w:val="single" w:color="auto" w:sz="6" w:space="0"/>
              <w:left w:val="single" w:color="auto" w:sz="4" w:space="0"/>
              <w:bottom w:val="single" w:color="auto" w:sz="6" w:space="0"/>
              <w:right w:val="nil"/>
            </w:tcBorders>
            <w:vAlign w:val="center"/>
          </w:tcPr>
          <w:p>
            <w:pPr>
              <w:pStyle w:val="11"/>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6" w:space="0"/>
              <w:left w:val="nil"/>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2280" w:type="dxa"/>
            <w:tcBorders>
              <w:top w:val="single" w:color="auto" w:sz="6" w:space="0"/>
              <w:left w:val="single" w:color="auto" w:sz="6" w:space="0"/>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1975" w:type="dxa"/>
            <w:tcBorders>
              <w:top w:val="single" w:color="auto" w:sz="6" w:space="0"/>
              <w:left w:val="single" w:color="auto" w:sz="6" w:space="0"/>
              <w:bottom w:val="single" w:color="auto" w:sz="6" w:space="0"/>
              <w:right w:val="single" w:color="auto" w:sz="6" w:space="0"/>
            </w:tcBorders>
            <w:vAlign w:val="center"/>
          </w:tcPr>
          <w:p>
            <w:pPr>
              <w:pStyle w:val="11"/>
              <w:spacing w:line="360" w:lineRule="auto"/>
              <w:rPr>
                <w:rFonts w:ascii="仿宋_GB2312" w:eastAsia="仿宋_GB2312" w:cs="Times New Roman"/>
                <w:bCs/>
              </w:rPr>
            </w:pPr>
          </w:p>
        </w:tc>
        <w:tc>
          <w:tcPr>
            <w:tcW w:w="1975" w:type="dxa"/>
            <w:tcBorders>
              <w:top w:val="single" w:color="auto" w:sz="6" w:space="0"/>
              <w:left w:val="single" w:color="auto" w:sz="4" w:space="0"/>
              <w:bottom w:val="single" w:color="auto" w:sz="6" w:space="0"/>
              <w:right w:val="single" w:color="auto" w:sz="4" w:space="0"/>
            </w:tcBorders>
            <w:vAlign w:val="center"/>
          </w:tcPr>
          <w:p>
            <w:pPr>
              <w:pStyle w:val="11"/>
              <w:spacing w:line="360" w:lineRule="auto"/>
              <w:rPr>
                <w:rFonts w:ascii="仿宋_GB2312" w:eastAsia="仿宋_GB2312" w:cs="Times New Roman"/>
                <w:bCs/>
              </w:rPr>
            </w:pPr>
          </w:p>
        </w:tc>
        <w:tc>
          <w:tcPr>
            <w:tcW w:w="1778" w:type="dxa"/>
            <w:tcBorders>
              <w:top w:val="single" w:color="auto" w:sz="6" w:space="0"/>
              <w:left w:val="single" w:color="auto" w:sz="4" w:space="0"/>
              <w:bottom w:val="single" w:color="auto" w:sz="6" w:space="0"/>
              <w:right w:val="nil"/>
            </w:tcBorders>
            <w:vAlign w:val="center"/>
          </w:tcPr>
          <w:p>
            <w:pPr>
              <w:pStyle w:val="11"/>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6" w:space="0"/>
              <w:left w:val="nil"/>
              <w:bottom w:val="single" w:color="auto" w:sz="12" w:space="0"/>
              <w:right w:val="single" w:color="auto" w:sz="6" w:space="0"/>
            </w:tcBorders>
            <w:vAlign w:val="center"/>
          </w:tcPr>
          <w:p>
            <w:pPr>
              <w:pStyle w:val="11"/>
              <w:spacing w:line="360" w:lineRule="auto"/>
              <w:rPr>
                <w:rFonts w:ascii="仿宋_GB2312" w:eastAsia="仿宋_GB2312" w:cs="Times New Roman"/>
                <w:bCs/>
              </w:rPr>
            </w:pPr>
            <w:r>
              <w:rPr>
                <w:rFonts w:hint="eastAsia" w:ascii="仿宋_GB2312" w:eastAsia="仿宋_GB2312" w:cs="Times New Roman"/>
                <w:bCs/>
              </w:rPr>
              <w:t>合计</w:t>
            </w:r>
          </w:p>
        </w:tc>
        <w:tc>
          <w:tcPr>
            <w:tcW w:w="2280" w:type="dxa"/>
            <w:tcBorders>
              <w:top w:val="single" w:color="auto" w:sz="6" w:space="0"/>
              <w:left w:val="single" w:color="auto" w:sz="6" w:space="0"/>
              <w:bottom w:val="single" w:color="auto" w:sz="12" w:space="0"/>
              <w:right w:val="single" w:color="auto" w:sz="6" w:space="0"/>
            </w:tcBorders>
            <w:vAlign w:val="center"/>
          </w:tcPr>
          <w:p>
            <w:pPr>
              <w:pStyle w:val="11"/>
              <w:spacing w:line="360" w:lineRule="auto"/>
              <w:ind w:firstLine="315" w:firstLineChars="150"/>
              <w:rPr>
                <w:rFonts w:ascii="仿宋_GB2312" w:eastAsia="仿宋_GB2312" w:cs="Times New Roman"/>
                <w:bCs/>
              </w:rPr>
            </w:pPr>
          </w:p>
        </w:tc>
        <w:tc>
          <w:tcPr>
            <w:tcW w:w="1975" w:type="dxa"/>
            <w:tcBorders>
              <w:top w:val="single" w:color="auto" w:sz="6" w:space="0"/>
              <w:left w:val="single" w:color="auto" w:sz="6" w:space="0"/>
              <w:bottom w:val="single" w:color="auto" w:sz="12" w:space="0"/>
              <w:right w:val="single" w:color="auto" w:sz="6" w:space="0"/>
            </w:tcBorders>
            <w:vAlign w:val="center"/>
          </w:tcPr>
          <w:p>
            <w:pPr>
              <w:pStyle w:val="11"/>
              <w:spacing w:line="360" w:lineRule="auto"/>
              <w:ind w:firstLine="315" w:firstLineChars="150"/>
              <w:rPr>
                <w:rFonts w:ascii="仿宋_GB2312" w:eastAsia="仿宋_GB2312" w:cs="Times New Roman"/>
                <w:bCs/>
              </w:rPr>
            </w:pPr>
          </w:p>
        </w:tc>
        <w:tc>
          <w:tcPr>
            <w:tcW w:w="1975" w:type="dxa"/>
            <w:tcBorders>
              <w:top w:val="single" w:color="auto" w:sz="6" w:space="0"/>
              <w:left w:val="single" w:color="auto" w:sz="4" w:space="0"/>
              <w:bottom w:val="single" w:color="auto" w:sz="12" w:space="0"/>
              <w:right w:val="single" w:color="auto" w:sz="4" w:space="0"/>
            </w:tcBorders>
            <w:vAlign w:val="center"/>
          </w:tcPr>
          <w:p>
            <w:pPr>
              <w:pStyle w:val="11"/>
              <w:spacing w:line="360" w:lineRule="auto"/>
              <w:ind w:firstLine="315" w:firstLineChars="150"/>
              <w:rPr>
                <w:rFonts w:ascii="仿宋_GB2312" w:eastAsia="仿宋_GB2312" w:cs="Times New Roman"/>
                <w:bCs/>
              </w:rPr>
            </w:pPr>
          </w:p>
        </w:tc>
        <w:tc>
          <w:tcPr>
            <w:tcW w:w="1778" w:type="dxa"/>
            <w:tcBorders>
              <w:top w:val="single" w:color="auto" w:sz="6" w:space="0"/>
              <w:left w:val="single" w:color="auto" w:sz="4" w:space="0"/>
              <w:bottom w:val="single" w:color="auto" w:sz="12" w:space="0"/>
              <w:right w:val="nil"/>
            </w:tcBorders>
            <w:vAlign w:val="center"/>
          </w:tcPr>
          <w:p>
            <w:pPr>
              <w:pStyle w:val="11"/>
              <w:spacing w:line="360" w:lineRule="auto"/>
              <w:ind w:firstLine="315" w:firstLineChars="150"/>
              <w:rPr>
                <w:rFonts w:ascii="仿宋_GB2312" w:eastAsia="仿宋_GB2312" w:cs="Times New Roman"/>
                <w:bCs/>
              </w:rPr>
            </w:pPr>
          </w:p>
        </w:tc>
      </w:tr>
    </w:tbl>
    <w:p>
      <w:pPr>
        <w:spacing w:line="360" w:lineRule="auto"/>
        <w:ind w:firstLine="420"/>
        <w:rPr>
          <w:rFonts w:ascii="仿宋_GB2312" w:eastAsia="仿宋_GB2312"/>
          <w:b/>
          <w:bCs/>
        </w:rPr>
      </w:pPr>
      <w:r>
        <w:rPr>
          <w:rFonts w:hint="eastAsia" w:ascii="仿宋_GB2312" w:eastAsia="仿宋_GB2312"/>
          <w:b/>
          <w:bCs/>
        </w:rPr>
        <w:t xml:space="preserve">                                 </w:t>
      </w:r>
    </w:p>
    <w:p>
      <w:pPr>
        <w:spacing w:line="400" w:lineRule="exact"/>
        <w:rPr>
          <w:rFonts w:ascii="宋体" w:hAnsi="宋体" w:cs="Arial"/>
          <w:b/>
          <w:bCs/>
          <w:sz w:val="24"/>
          <w:szCs w:val="24"/>
        </w:rPr>
      </w:pPr>
      <w:r>
        <w:rPr>
          <w:rFonts w:hint="eastAsia" w:ascii="宋体" w:hAnsi="宋体" w:cs="Arial"/>
          <w:b/>
          <w:bCs/>
          <w:sz w:val="24"/>
        </w:rPr>
        <w:t>注：请提供合同关键页、报告关键页、第三方公开材料等复印件作为证明材料</w:t>
      </w:r>
    </w:p>
    <w:p>
      <w:pPr>
        <w:spacing w:line="400" w:lineRule="exact"/>
        <w:rPr>
          <w:rFonts w:ascii="宋体" w:hAnsi="宋体" w:cs="Arial"/>
          <w:b/>
          <w:bCs/>
          <w:sz w:val="24"/>
        </w:rPr>
      </w:pPr>
      <w:r>
        <w:rPr>
          <w:rFonts w:hint="eastAsia" w:ascii="仿宋_GB2312" w:eastAsia="仿宋_GB2312" w:cs="仿宋_GB2312"/>
          <w:b/>
          <w:bCs/>
          <w:sz w:val="28"/>
          <w:szCs w:val="28"/>
        </w:rPr>
        <w:t>（</w:t>
      </w:r>
      <w:r>
        <w:rPr>
          <w:rFonts w:hint="eastAsia" w:ascii="仿宋_GB2312" w:eastAsia="仿宋_GB2312" w:cs="仿宋_GB2312"/>
          <w:b/>
          <w:bCs/>
          <w:sz w:val="24"/>
          <w:szCs w:val="24"/>
        </w:rPr>
        <w:t>比选申请人为四川（或成都）分所</w:t>
      </w:r>
      <w:r>
        <w:rPr>
          <w:rFonts w:hint="eastAsia" w:ascii="仿宋_GB2312" w:eastAsia="仿宋_GB2312" w:cs="仿宋_GB2312"/>
          <w:b/>
          <w:bCs/>
          <w:sz w:val="24"/>
          <w:szCs w:val="24"/>
          <w:lang w:val="en-US" w:eastAsia="zh-CN"/>
        </w:rPr>
        <w:t>的</w:t>
      </w:r>
      <w:r>
        <w:rPr>
          <w:rFonts w:hint="eastAsia" w:ascii="仿宋_GB2312" w:eastAsia="仿宋_GB2312" w:cs="仿宋_GB2312"/>
          <w:b/>
          <w:bCs/>
          <w:sz w:val="24"/>
          <w:szCs w:val="24"/>
        </w:rPr>
        <w:t>，其提供的业绩证明材料必须以四川（或成都）分所的为准，以总所名义提供的材料无效。）</w:t>
      </w:r>
    </w:p>
    <w:p>
      <w:pPr>
        <w:spacing w:line="400" w:lineRule="exact"/>
        <w:rPr>
          <w:rFonts w:ascii="宋体" w:hAnsi="宋体" w:cs="Arial"/>
          <w:b/>
          <w:bCs/>
          <w:sz w:val="24"/>
        </w:rPr>
      </w:pPr>
    </w:p>
    <w:p>
      <w:pPr>
        <w:spacing w:line="360" w:lineRule="auto"/>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jc w:val="right"/>
        <w:rPr>
          <w:rFonts w:ascii="仿宋_GB2312" w:eastAsia="仿宋_GB2312"/>
          <w:highlight w:val="none"/>
        </w:rPr>
      </w:pPr>
      <w:r>
        <w:rPr>
          <w:rFonts w:hint="eastAsia" w:ascii="仿宋_GB2312" w:eastAsia="仿宋_GB2312"/>
          <w:bCs/>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widowControl/>
        <w:jc w:val="left"/>
        <w:rPr>
          <w:rFonts w:ascii="仿宋_GB2312" w:eastAsia="仿宋_GB2312"/>
          <w:highlight w:val="none"/>
        </w:rPr>
      </w:pPr>
    </w:p>
    <w:bookmarkEnd w:id="71"/>
    <w:bookmarkEnd w:id="72"/>
    <w:bookmarkEnd w:id="73"/>
    <w:bookmarkEnd w:id="74"/>
    <w:bookmarkEnd w:id="75"/>
    <w:p>
      <w:pPr>
        <w:pStyle w:val="3"/>
        <w:rPr>
          <w:highlight w:val="none"/>
        </w:rPr>
      </w:pPr>
      <w:r>
        <w:rPr>
          <w:rFonts w:ascii="仿宋_GB2312" w:eastAsia="仿宋_GB2312"/>
          <w:highlight w:val="none"/>
        </w:rPr>
        <w:br w:type="page"/>
      </w:r>
      <w:bookmarkStart w:id="85" w:name="_Toc6715"/>
      <w:bookmarkStart w:id="86" w:name="_Toc21270"/>
      <w:r>
        <w:rPr>
          <w:rFonts w:hint="eastAsia" w:hAnsi="Times New Roman" w:cs="Times New Roman"/>
          <w:highlight w:val="none"/>
        </w:rPr>
        <w:t>项目服务方案</w:t>
      </w:r>
      <w:bookmarkEnd w:id="85"/>
      <w:bookmarkEnd w:id="86"/>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sz w:val="52"/>
          <w:szCs w:val="52"/>
          <w:highlight w:val="none"/>
        </w:rPr>
      </w:pPr>
    </w:p>
    <w:p>
      <w:pPr>
        <w:spacing w:line="360" w:lineRule="auto"/>
        <w:rPr>
          <w:sz w:val="52"/>
          <w:szCs w:val="52"/>
          <w:highlight w:val="none"/>
        </w:rPr>
      </w:pPr>
    </w:p>
    <w:p>
      <w:pPr>
        <w:spacing w:line="360" w:lineRule="auto"/>
        <w:rPr>
          <w:sz w:val="52"/>
          <w:szCs w:val="52"/>
          <w:highlight w:val="none"/>
        </w:rPr>
      </w:pPr>
    </w:p>
    <w:p>
      <w:pPr>
        <w:spacing w:line="360" w:lineRule="auto"/>
        <w:rPr>
          <w:sz w:val="52"/>
          <w:szCs w:val="52"/>
          <w:highlight w:val="none"/>
        </w:rPr>
      </w:pPr>
    </w:p>
    <w:p>
      <w:pPr>
        <w:spacing w:line="360" w:lineRule="auto"/>
        <w:rPr>
          <w:sz w:val="52"/>
          <w:szCs w:val="52"/>
          <w:highlight w:val="none"/>
        </w:rPr>
      </w:pPr>
    </w:p>
    <w:p>
      <w:pPr>
        <w:spacing w:line="360" w:lineRule="auto"/>
        <w:rPr>
          <w:sz w:val="52"/>
          <w:szCs w:val="52"/>
          <w:highlight w:val="none"/>
        </w:rPr>
      </w:pPr>
    </w:p>
    <w:p>
      <w:pPr>
        <w:spacing w:line="360" w:lineRule="auto"/>
        <w:rPr>
          <w:rFonts w:ascii="仿宋_GB2312" w:eastAsia="仿宋_GB2312"/>
          <w:sz w:val="52"/>
          <w:szCs w:val="52"/>
          <w:highlight w:val="none"/>
        </w:rPr>
      </w:pPr>
    </w:p>
    <w:p>
      <w:pPr>
        <w:spacing w:line="360" w:lineRule="auto"/>
        <w:ind w:firstLine="3720" w:firstLineChars="1550"/>
        <w:rPr>
          <w:rFonts w:ascii="仿宋_GB2312" w:eastAsia="仿宋_GB2312"/>
          <w:bCs/>
          <w:sz w:val="24"/>
          <w:highlight w:val="none"/>
          <w:u w:val="single"/>
        </w:rPr>
      </w:pPr>
      <w:r>
        <w:rPr>
          <w:rFonts w:hint="eastAsia" w:ascii="仿宋_GB2312" w:eastAsia="仿宋_GB2312"/>
          <w:bCs/>
          <w:sz w:val="24"/>
          <w:highlight w:val="none"/>
        </w:rPr>
        <w:t>比选申请人：</w:t>
      </w:r>
      <w:r>
        <w:rPr>
          <w:rFonts w:hint="eastAsia" w:ascii="仿宋_GB2312" w:eastAsia="仿宋_GB2312"/>
          <w:bCs/>
          <w:sz w:val="24"/>
          <w:highlight w:val="none"/>
          <w:u w:val="single"/>
        </w:rPr>
        <w:t xml:space="preserve">            （公章）        </w:t>
      </w:r>
    </w:p>
    <w:p>
      <w:pPr>
        <w:widowControl/>
        <w:spacing w:line="360" w:lineRule="auto"/>
        <w:ind w:firstLine="420"/>
        <w:rPr>
          <w:rFonts w:ascii="仿宋_GB2312" w:eastAsia="仿宋_GB2312"/>
          <w:bCs/>
          <w:sz w:val="24"/>
          <w:highlight w:val="none"/>
        </w:rPr>
      </w:pPr>
    </w:p>
    <w:p>
      <w:pPr>
        <w:spacing w:line="360" w:lineRule="auto"/>
        <w:ind w:firstLine="420"/>
        <w:rPr>
          <w:rFonts w:ascii="仿宋_GB2312" w:eastAsia="仿宋_GB2312"/>
          <w:bCs/>
          <w:sz w:val="24"/>
          <w:highlight w:val="none"/>
        </w:rPr>
      </w:pPr>
      <w:r>
        <w:rPr>
          <w:rFonts w:hint="eastAsia" w:ascii="仿宋_GB2312" w:eastAsia="仿宋_GB2312"/>
          <w:bCs/>
          <w:sz w:val="24"/>
          <w:highlight w:val="none"/>
        </w:rPr>
        <w:t xml:space="preserve">           法定代表人（或委托代理人）：</w:t>
      </w:r>
      <w:r>
        <w:rPr>
          <w:rFonts w:hint="eastAsia" w:ascii="仿宋_GB2312" w:eastAsia="仿宋_GB2312"/>
          <w:bCs/>
          <w:sz w:val="24"/>
          <w:highlight w:val="none"/>
          <w:u w:val="single"/>
        </w:rPr>
        <w:t xml:space="preserve">            （签名）        </w:t>
      </w:r>
    </w:p>
    <w:p>
      <w:pPr>
        <w:spacing w:line="360" w:lineRule="auto"/>
        <w:ind w:firstLine="420"/>
        <w:rPr>
          <w:rFonts w:ascii="仿宋_GB2312" w:eastAsia="仿宋_GB2312"/>
          <w:bCs/>
          <w:sz w:val="24"/>
          <w:highlight w:val="none"/>
        </w:rPr>
      </w:pPr>
    </w:p>
    <w:p>
      <w:pPr>
        <w:spacing w:line="360" w:lineRule="auto"/>
        <w:ind w:left="480"/>
        <w:jc w:val="right"/>
        <w:rPr>
          <w:rFonts w:ascii="仿宋_GB2312" w:eastAsia="仿宋_GB2312"/>
          <w:sz w:val="24"/>
          <w:highlight w:val="none"/>
        </w:rPr>
      </w:pPr>
      <w:r>
        <w:rPr>
          <w:rFonts w:hint="eastAsia" w:ascii="仿宋_GB2312" w:eastAsia="仿宋_GB2312"/>
          <w:sz w:val="24"/>
          <w:highlight w:val="none"/>
        </w:rPr>
        <w:t>年月日</w:t>
      </w:r>
    </w:p>
    <w:p>
      <w:pPr>
        <w:rPr>
          <w:highlight w:val="none"/>
        </w:rPr>
      </w:pPr>
    </w:p>
    <w:p>
      <w:pPr>
        <w:pStyle w:val="3"/>
        <w:rPr>
          <w:highlight w:val="none"/>
        </w:rPr>
      </w:pPr>
      <w:bookmarkStart w:id="87" w:name="_Toc440033309"/>
      <w:bookmarkEnd w:id="87"/>
      <w:bookmarkStart w:id="88" w:name="_Toc440039295"/>
      <w:bookmarkEnd w:id="88"/>
      <w:bookmarkStart w:id="89" w:name="_Toc440033321"/>
      <w:bookmarkEnd w:id="89"/>
      <w:bookmarkStart w:id="90" w:name="_Toc440032842"/>
      <w:bookmarkEnd w:id="90"/>
      <w:bookmarkStart w:id="91" w:name="_Toc440039297"/>
      <w:bookmarkEnd w:id="91"/>
      <w:bookmarkStart w:id="92" w:name="_Toc440039301"/>
      <w:bookmarkEnd w:id="92"/>
      <w:bookmarkStart w:id="93" w:name="_Toc440039308"/>
      <w:bookmarkEnd w:id="93"/>
      <w:bookmarkStart w:id="94" w:name="_Toc440032849"/>
      <w:bookmarkEnd w:id="94"/>
      <w:bookmarkStart w:id="95" w:name="_Toc440033316"/>
      <w:bookmarkEnd w:id="95"/>
      <w:bookmarkStart w:id="96" w:name="_Toc440032848"/>
      <w:bookmarkEnd w:id="96"/>
      <w:bookmarkStart w:id="97" w:name="_Toc440032859"/>
      <w:bookmarkEnd w:id="97"/>
      <w:bookmarkStart w:id="98" w:name="_Toc440039305"/>
      <w:bookmarkEnd w:id="98"/>
      <w:bookmarkStart w:id="99" w:name="_Toc440033310"/>
      <w:bookmarkEnd w:id="99"/>
      <w:bookmarkStart w:id="100" w:name="_Toc440033307"/>
      <w:bookmarkEnd w:id="100"/>
      <w:bookmarkStart w:id="101" w:name="_Toc440033313"/>
      <w:bookmarkEnd w:id="101"/>
      <w:bookmarkStart w:id="102" w:name="_Toc440032839"/>
      <w:bookmarkEnd w:id="102"/>
      <w:bookmarkStart w:id="103" w:name="_Toc440032846"/>
      <w:bookmarkEnd w:id="103"/>
      <w:bookmarkStart w:id="104" w:name="_Toc440033317"/>
      <w:bookmarkEnd w:id="104"/>
      <w:bookmarkStart w:id="105" w:name="_Toc440033314"/>
      <w:bookmarkEnd w:id="105"/>
      <w:bookmarkStart w:id="106" w:name="_Toc440039309"/>
      <w:bookmarkEnd w:id="106"/>
      <w:bookmarkStart w:id="107" w:name="_Toc440032838"/>
      <w:bookmarkEnd w:id="107"/>
      <w:bookmarkStart w:id="108" w:name="_Toc440033305"/>
      <w:bookmarkEnd w:id="108"/>
      <w:bookmarkStart w:id="109" w:name="_Toc440032854"/>
      <w:bookmarkEnd w:id="109"/>
      <w:bookmarkStart w:id="110" w:name="_Toc440033311"/>
      <w:bookmarkEnd w:id="110"/>
      <w:bookmarkStart w:id="111" w:name="_Toc440039294"/>
      <w:bookmarkEnd w:id="111"/>
      <w:bookmarkStart w:id="112" w:name="_Toc440039298"/>
      <w:bookmarkEnd w:id="112"/>
      <w:bookmarkStart w:id="113" w:name="_Toc440033320"/>
      <w:bookmarkEnd w:id="113"/>
      <w:bookmarkStart w:id="114" w:name="_Toc440032847"/>
      <w:bookmarkEnd w:id="114"/>
      <w:bookmarkStart w:id="115" w:name="_Toc440032844"/>
      <w:bookmarkEnd w:id="115"/>
      <w:bookmarkStart w:id="116" w:name="_Toc440033306"/>
      <w:bookmarkEnd w:id="116"/>
      <w:bookmarkStart w:id="117" w:name="_Toc440032857"/>
      <w:bookmarkEnd w:id="117"/>
      <w:bookmarkStart w:id="118" w:name="_Toc440039300"/>
      <w:bookmarkEnd w:id="118"/>
      <w:bookmarkStart w:id="119" w:name="_Toc440033319"/>
      <w:bookmarkEnd w:id="119"/>
      <w:bookmarkStart w:id="120" w:name="_Toc440039307"/>
      <w:bookmarkEnd w:id="120"/>
      <w:bookmarkStart w:id="121" w:name="_Toc440033318"/>
      <w:bookmarkEnd w:id="121"/>
      <w:bookmarkStart w:id="122" w:name="_Toc440032852"/>
      <w:bookmarkEnd w:id="122"/>
      <w:bookmarkStart w:id="123" w:name="_Toc440033308"/>
      <w:bookmarkEnd w:id="123"/>
      <w:bookmarkStart w:id="124" w:name="_Toc440039289"/>
      <w:bookmarkEnd w:id="124"/>
      <w:bookmarkStart w:id="125" w:name="_Toc440033312"/>
      <w:bookmarkEnd w:id="125"/>
      <w:bookmarkStart w:id="126" w:name="_Toc440039293"/>
      <w:bookmarkEnd w:id="126"/>
      <w:bookmarkStart w:id="127" w:name="_Toc440039290"/>
      <w:bookmarkEnd w:id="127"/>
      <w:bookmarkStart w:id="128" w:name="_Toc440032840"/>
      <w:bookmarkEnd w:id="128"/>
      <w:bookmarkStart w:id="129" w:name="_Toc440039299"/>
      <w:bookmarkEnd w:id="129"/>
      <w:bookmarkStart w:id="130" w:name="_Toc440032843"/>
      <w:bookmarkEnd w:id="130"/>
      <w:bookmarkStart w:id="131" w:name="_Toc440032853"/>
      <w:bookmarkEnd w:id="131"/>
      <w:bookmarkStart w:id="132" w:name="_Toc440033326"/>
      <w:bookmarkEnd w:id="132"/>
      <w:bookmarkStart w:id="133" w:name="_Toc440039286"/>
      <w:bookmarkEnd w:id="133"/>
      <w:bookmarkStart w:id="134" w:name="_Toc440032841"/>
      <w:bookmarkEnd w:id="134"/>
      <w:bookmarkStart w:id="135" w:name="_Toc440032861"/>
      <w:bookmarkEnd w:id="135"/>
      <w:bookmarkStart w:id="136" w:name="_Toc440033324"/>
      <w:bookmarkEnd w:id="136"/>
      <w:bookmarkStart w:id="137" w:name="_Toc440032850"/>
      <w:bookmarkEnd w:id="137"/>
      <w:bookmarkStart w:id="138" w:name="_Toc440032845"/>
      <w:bookmarkEnd w:id="138"/>
      <w:bookmarkStart w:id="139" w:name="_Toc440039302"/>
      <w:bookmarkEnd w:id="139"/>
      <w:bookmarkStart w:id="140" w:name="_Toc440033315"/>
      <w:bookmarkEnd w:id="140"/>
      <w:bookmarkStart w:id="141" w:name="_Toc440039296"/>
      <w:bookmarkEnd w:id="141"/>
      <w:bookmarkStart w:id="142" w:name="_Toc440039292"/>
      <w:bookmarkEnd w:id="142"/>
      <w:bookmarkStart w:id="143" w:name="_Toc440032851"/>
      <w:bookmarkEnd w:id="143"/>
      <w:bookmarkStart w:id="144" w:name="_Toc440033327"/>
      <w:bookmarkEnd w:id="144"/>
      <w:bookmarkStart w:id="145" w:name="_Toc440039288"/>
      <w:bookmarkEnd w:id="145"/>
      <w:bookmarkStart w:id="146" w:name="_Toc440032860"/>
      <w:bookmarkEnd w:id="146"/>
      <w:bookmarkStart w:id="147" w:name="_Toc440033328"/>
      <w:bookmarkEnd w:id="147"/>
      <w:bookmarkStart w:id="148" w:name="_Toc440039287"/>
      <w:bookmarkEnd w:id="148"/>
      <w:bookmarkStart w:id="149" w:name="_Toc440039291"/>
      <w:bookmarkEnd w:id="149"/>
      <w:r>
        <w:rPr>
          <w:highlight w:val="none"/>
        </w:rPr>
        <w:br w:type="page"/>
      </w:r>
      <w:bookmarkStart w:id="150" w:name="_Toc32465"/>
      <w:bookmarkStart w:id="151" w:name="_Toc27381"/>
      <w:r>
        <w:rPr>
          <w:rFonts w:hint="eastAsia"/>
          <w:highlight w:val="none"/>
        </w:rPr>
        <w:t>项目组负责人简况</w:t>
      </w:r>
      <w:bookmarkEnd w:id="150"/>
      <w:bookmarkEnd w:id="151"/>
    </w:p>
    <w:p>
      <w:pPr>
        <w:spacing w:line="360" w:lineRule="auto"/>
        <w:jc w:val="center"/>
        <w:rPr>
          <w:b/>
          <w:sz w:val="32"/>
          <w:szCs w:val="32"/>
        </w:rPr>
      </w:pPr>
      <w:r>
        <w:rPr>
          <w:rFonts w:hint="eastAsia"/>
          <w:b/>
          <w:sz w:val="32"/>
          <w:szCs w:val="32"/>
        </w:rPr>
        <w:t>项目负责人简况（格式）</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418"/>
        <w:gridCol w:w="1418"/>
        <w:gridCol w:w="1419"/>
        <w:gridCol w:w="1518"/>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23" w:type="dxa"/>
          </w:tcPr>
          <w:p>
            <w:pPr>
              <w:spacing w:line="360" w:lineRule="auto"/>
              <w:rPr>
                <w:rFonts w:ascii="仿宋_GB2312" w:eastAsia="仿宋_GB2312"/>
              </w:rPr>
            </w:pPr>
            <w:r>
              <w:rPr>
                <w:rFonts w:hint="eastAsia" w:ascii="仿宋_GB2312" w:eastAsia="仿宋_GB2312"/>
              </w:rPr>
              <w:t>姓名</w:t>
            </w:r>
          </w:p>
        </w:tc>
        <w:tc>
          <w:tcPr>
            <w:tcW w:w="1418" w:type="dxa"/>
          </w:tcPr>
          <w:p>
            <w:pPr>
              <w:spacing w:line="360" w:lineRule="auto"/>
              <w:rPr>
                <w:rFonts w:ascii="仿宋_GB2312" w:eastAsia="仿宋_GB2312"/>
              </w:rPr>
            </w:pPr>
          </w:p>
        </w:tc>
        <w:tc>
          <w:tcPr>
            <w:tcW w:w="1418" w:type="dxa"/>
          </w:tcPr>
          <w:p>
            <w:pPr>
              <w:spacing w:line="360" w:lineRule="auto"/>
              <w:rPr>
                <w:rFonts w:ascii="仿宋_GB2312" w:eastAsia="仿宋_GB2312"/>
              </w:rPr>
            </w:pPr>
            <w:r>
              <w:rPr>
                <w:rFonts w:hint="eastAsia" w:ascii="仿宋_GB2312" w:eastAsia="仿宋_GB2312"/>
              </w:rPr>
              <w:t>性别</w:t>
            </w:r>
          </w:p>
        </w:tc>
        <w:tc>
          <w:tcPr>
            <w:tcW w:w="1419" w:type="dxa"/>
          </w:tcPr>
          <w:p>
            <w:pPr>
              <w:spacing w:line="360" w:lineRule="auto"/>
              <w:rPr>
                <w:rFonts w:ascii="仿宋_GB2312" w:eastAsia="仿宋_GB2312"/>
              </w:rPr>
            </w:pPr>
          </w:p>
        </w:tc>
        <w:tc>
          <w:tcPr>
            <w:tcW w:w="1518" w:type="dxa"/>
          </w:tcPr>
          <w:p>
            <w:pPr>
              <w:spacing w:line="360" w:lineRule="auto"/>
              <w:rPr>
                <w:rFonts w:ascii="仿宋_GB2312" w:eastAsia="仿宋_GB2312"/>
              </w:rPr>
            </w:pPr>
            <w:r>
              <w:rPr>
                <w:rFonts w:hint="eastAsia" w:ascii="仿宋_GB2312" w:eastAsia="仿宋_GB2312"/>
              </w:rPr>
              <w:t>出生年月</w:t>
            </w:r>
          </w:p>
        </w:tc>
        <w:tc>
          <w:tcPr>
            <w:tcW w:w="1326" w:type="dxa"/>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423" w:type="dxa"/>
          </w:tcPr>
          <w:p>
            <w:pPr>
              <w:spacing w:line="360" w:lineRule="auto"/>
              <w:rPr>
                <w:rFonts w:ascii="仿宋_GB2312" w:eastAsia="仿宋_GB2312"/>
              </w:rPr>
            </w:pPr>
            <w:r>
              <w:rPr>
                <w:rFonts w:hint="eastAsia" w:ascii="仿宋_GB2312" w:eastAsia="仿宋_GB2312"/>
              </w:rPr>
              <w:t>职务</w:t>
            </w:r>
          </w:p>
        </w:tc>
        <w:tc>
          <w:tcPr>
            <w:tcW w:w="1418" w:type="dxa"/>
          </w:tcPr>
          <w:p>
            <w:pPr>
              <w:spacing w:line="360" w:lineRule="auto"/>
              <w:rPr>
                <w:rFonts w:ascii="仿宋_GB2312" w:eastAsia="仿宋_GB2312"/>
              </w:rPr>
            </w:pPr>
          </w:p>
        </w:tc>
        <w:tc>
          <w:tcPr>
            <w:tcW w:w="1418" w:type="dxa"/>
          </w:tcPr>
          <w:p>
            <w:pPr>
              <w:spacing w:line="360" w:lineRule="auto"/>
              <w:rPr>
                <w:rFonts w:ascii="仿宋_GB2312" w:eastAsia="仿宋_GB2312"/>
              </w:rPr>
            </w:pPr>
            <w:r>
              <w:rPr>
                <w:rFonts w:hint="eastAsia" w:ascii="仿宋_GB2312" w:eastAsia="仿宋_GB2312"/>
              </w:rPr>
              <w:t>职称</w:t>
            </w:r>
          </w:p>
        </w:tc>
        <w:tc>
          <w:tcPr>
            <w:tcW w:w="1419" w:type="dxa"/>
          </w:tcPr>
          <w:p>
            <w:pPr>
              <w:spacing w:line="360" w:lineRule="auto"/>
              <w:rPr>
                <w:rFonts w:ascii="仿宋_GB2312" w:eastAsia="仿宋_GB2312"/>
              </w:rPr>
            </w:pPr>
          </w:p>
        </w:tc>
        <w:tc>
          <w:tcPr>
            <w:tcW w:w="1518" w:type="dxa"/>
          </w:tcPr>
          <w:p>
            <w:pPr>
              <w:spacing w:line="360" w:lineRule="auto"/>
              <w:rPr>
                <w:rFonts w:ascii="仿宋_GB2312" w:eastAsia="仿宋_GB2312"/>
              </w:rPr>
            </w:pPr>
            <w:r>
              <w:rPr>
                <w:rFonts w:hint="eastAsia" w:ascii="仿宋_GB2312" w:eastAsia="仿宋_GB2312"/>
              </w:rPr>
              <w:t>文化程度</w:t>
            </w:r>
          </w:p>
        </w:tc>
        <w:tc>
          <w:tcPr>
            <w:tcW w:w="1326" w:type="dxa"/>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23" w:type="dxa"/>
          </w:tcPr>
          <w:p>
            <w:pPr>
              <w:spacing w:line="360" w:lineRule="auto"/>
              <w:rPr>
                <w:rFonts w:ascii="仿宋_GB2312" w:eastAsia="仿宋_GB2312"/>
              </w:rPr>
            </w:pPr>
            <w:r>
              <w:rPr>
                <w:rFonts w:hint="eastAsia" w:ascii="仿宋_GB2312" w:eastAsia="仿宋_GB2312"/>
              </w:rPr>
              <w:t>执业资格</w:t>
            </w:r>
          </w:p>
        </w:tc>
        <w:tc>
          <w:tcPr>
            <w:tcW w:w="1418" w:type="dxa"/>
          </w:tcPr>
          <w:p>
            <w:pPr>
              <w:spacing w:line="360" w:lineRule="auto"/>
              <w:rPr>
                <w:rFonts w:ascii="仿宋_GB2312" w:eastAsia="仿宋_GB2312"/>
              </w:rPr>
            </w:pPr>
          </w:p>
        </w:tc>
        <w:tc>
          <w:tcPr>
            <w:tcW w:w="1418" w:type="dxa"/>
          </w:tcPr>
          <w:p>
            <w:pPr>
              <w:spacing w:line="360" w:lineRule="auto"/>
              <w:rPr>
                <w:rFonts w:ascii="仿宋_GB2312" w:eastAsia="仿宋_GB2312"/>
              </w:rPr>
            </w:pPr>
            <w:r>
              <w:rPr>
                <w:rFonts w:hint="eastAsia" w:ascii="仿宋_GB2312" w:eastAsia="仿宋_GB2312"/>
              </w:rPr>
              <w:t>证书编号</w:t>
            </w:r>
          </w:p>
        </w:tc>
        <w:tc>
          <w:tcPr>
            <w:tcW w:w="1419" w:type="dxa"/>
          </w:tcPr>
          <w:p>
            <w:pPr>
              <w:spacing w:line="360" w:lineRule="auto"/>
              <w:rPr>
                <w:rFonts w:ascii="仿宋_GB2312" w:eastAsia="仿宋_GB2312"/>
              </w:rPr>
            </w:pPr>
          </w:p>
        </w:tc>
        <w:tc>
          <w:tcPr>
            <w:tcW w:w="1518" w:type="dxa"/>
          </w:tcPr>
          <w:p>
            <w:pPr>
              <w:spacing w:line="360" w:lineRule="auto"/>
              <w:rPr>
                <w:rFonts w:hint="eastAsia" w:ascii="仿宋_GB2312" w:eastAsia="仿宋_GB2312"/>
                <w:b/>
                <w:lang w:eastAsia="zh-CN"/>
              </w:rPr>
            </w:pPr>
            <w:r>
              <w:rPr>
                <w:rFonts w:hint="eastAsia" w:ascii="仿宋_GB2312" w:eastAsia="仿宋_GB2312"/>
                <w:b w:val="0"/>
              </w:rPr>
              <w:t>取得执业证书时间</w:t>
            </w:r>
            <w:r>
              <w:rPr>
                <w:rFonts w:hint="eastAsia" w:ascii="仿宋_GB2312" w:eastAsia="仿宋_GB2312"/>
                <w:b w:val="0"/>
                <w:lang w:eastAsia="zh-CN"/>
              </w:rPr>
              <w:t>（</w:t>
            </w:r>
            <w:r>
              <w:rPr>
                <w:rFonts w:hint="eastAsia" w:ascii="仿宋_GB2312" w:eastAsia="仿宋_GB2312"/>
                <w:b w:val="0"/>
                <w:lang w:val="en-US" w:eastAsia="zh-CN"/>
              </w:rPr>
              <w:t>X年X月、已取得年限</w:t>
            </w:r>
            <w:r>
              <w:rPr>
                <w:rFonts w:hint="eastAsia" w:ascii="仿宋_GB2312" w:eastAsia="仿宋_GB2312"/>
                <w:b w:val="0"/>
                <w:lang w:eastAsia="zh-CN"/>
              </w:rPr>
              <w:t>）</w:t>
            </w:r>
          </w:p>
        </w:tc>
        <w:tc>
          <w:tcPr>
            <w:tcW w:w="1326" w:type="dxa"/>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423" w:type="dxa"/>
          </w:tcPr>
          <w:p>
            <w:pPr>
              <w:spacing w:line="360" w:lineRule="auto"/>
              <w:rPr>
                <w:rFonts w:ascii="仿宋_GB2312" w:eastAsia="仿宋_GB2312"/>
                <w:sz w:val="18"/>
                <w:szCs w:val="18"/>
              </w:rPr>
            </w:pPr>
            <w:r>
              <w:rPr>
                <w:rFonts w:hint="eastAsia" w:ascii="仿宋_GB2312" w:eastAsia="仿宋_GB2312"/>
                <w:sz w:val="21"/>
                <w:szCs w:val="24"/>
              </w:rPr>
              <w:t>联系邮箱</w:t>
            </w:r>
          </w:p>
        </w:tc>
        <w:tc>
          <w:tcPr>
            <w:tcW w:w="2836" w:type="dxa"/>
            <w:gridSpan w:val="2"/>
          </w:tcPr>
          <w:p>
            <w:pPr>
              <w:spacing w:line="360" w:lineRule="auto"/>
              <w:rPr>
                <w:rFonts w:ascii="仿宋_GB2312" w:eastAsia="仿宋_GB2312"/>
              </w:rPr>
            </w:pPr>
          </w:p>
        </w:tc>
        <w:tc>
          <w:tcPr>
            <w:tcW w:w="1419" w:type="dxa"/>
          </w:tcPr>
          <w:p>
            <w:pPr>
              <w:spacing w:line="360" w:lineRule="auto"/>
              <w:rPr>
                <w:rFonts w:ascii="仿宋_GB2312" w:eastAsia="仿宋_GB2312"/>
              </w:rPr>
            </w:pPr>
            <w:r>
              <w:rPr>
                <w:rFonts w:hint="eastAsia" w:ascii="仿宋_GB2312" w:eastAsia="仿宋_GB2312"/>
              </w:rPr>
              <w:t>联系电话</w:t>
            </w:r>
          </w:p>
        </w:tc>
        <w:tc>
          <w:tcPr>
            <w:tcW w:w="2844" w:type="dxa"/>
            <w:gridSpan w:val="2"/>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restart"/>
          </w:tcPr>
          <w:p>
            <w:pPr>
              <w:spacing w:line="360" w:lineRule="auto"/>
              <w:rPr>
                <w:rFonts w:ascii="仿宋_GB2312" w:eastAsia="仿宋_GB2312"/>
                <w:b/>
              </w:rPr>
            </w:pPr>
          </w:p>
          <w:p>
            <w:pPr>
              <w:spacing w:line="360" w:lineRule="auto"/>
              <w:rPr>
                <w:rFonts w:ascii="仿宋_GB2312" w:eastAsia="仿宋_GB2312"/>
                <w:b/>
              </w:rPr>
            </w:pPr>
          </w:p>
          <w:p>
            <w:pPr>
              <w:spacing w:line="360" w:lineRule="auto"/>
              <w:rPr>
                <w:rFonts w:ascii="仿宋_GB2312" w:eastAsia="仿宋_GB2312"/>
                <w:b/>
              </w:rPr>
            </w:pPr>
            <w:r>
              <w:rPr>
                <w:rFonts w:hint="eastAsia" w:ascii="仿宋_GB2312" w:eastAsia="仿宋_GB2312"/>
                <w:b/>
              </w:rPr>
              <w:t>相关主要工作业绩</w:t>
            </w:r>
          </w:p>
        </w:tc>
        <w:tc>
          <w:tcPr>
            <w:tcW w:w="7099" w:type="dxa"/>
            <w:gridSpan w:val="5"/>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tcPr>
          <w:p>
            <w:pPr>
              <w:spacing w:line="360" w:lineRule="auto"/>
              <w:rPr>
                <w:rFonts w:ascii="仿宋_GB2312" w:eastAsia="仿宋_GB2312"/>
              </w:rPr>
            </w:pPr>
          </w:p>
        </w:tc>
        <w:tc>
          <w:tcPr>
            <w:tcW w:w="7099" w:type="dxa"/>
            <w:gridSpan w:val="5"/>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23" w:type="dxa"/>
            <w:vMerge w:val="continue"/>
          </w:tcPr>
          <w:p>
            <w:pPr>
              <w:spacing w:line="360" w:lineRule="auto"/>
              <w:rPr>
                <w:rFonts w:ascii="仿宋_GB2312" w:eastAsia="仿宋_GB2312"/>
              </w:rPr>
            </w:pPr>
          </w:p>
        </w:tc>
        <w:tc>
          <w:tcPr>
            <w:tcW w:w="7099" w:type="dxa"/>
            <w:gridSpan w:val="5"/>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tcPr>
          <w:p>
            <w:pPr>
              <w:spacing w:line="360" w:lineRule="auto"/>
              <w:rPr>
                <w:rFonts w:ascii="仿宋_GB2312" w:eastAsia="仿宋_GB2312"/>
              </w:rPr>
            </w:pPr>
          </w:p>
        </w:tc>
        <w:tc>
          <w:tcPr>
            <w:tcW w:w="7099" w:type="dxa"/>
            <w:gridSpan w:val="5"/>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tcPr>
          <w:p>
            <w:pPr>
              <w:spacing w:line="360" w:lineRule="auto"/>
              <w:rPr>
                <w:rFonts w:ascii="仿宋_GB2312" w:eastAsia="仿宋_GB2312"/>
              </w:rPr>
            </w:pPr>
          </w:p>
        </w:tc>
        <w:tc>
          <w:tcPr>
            <w:tcW w:w="7099" w:type="dxa"/>
            <w:gridSpan w:val="5"/>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tcPr>
          <w:p>
            <w:pPr>
              <w:spacing w:line="360" w:lineRule="auto"/>
              <w:rPr>
                <w:rFonts w:ascii="仿宋_GB2312" w:eastAsia="仿宋_GB2312"/>
              </w:rPr>
            </w:pPr>
          </w:p>
        </w:tc>
        <w:tc>
          <w:tcPr>
            <w:tcW w:w="7099" w:type="dxa"/>
            <w:gridSpan w:val="5"/>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tcPr>
          <w:p>
            <w:pPr>
              <w:spacing w:line="360" w:lineRule="auto"/>
              <w:rPr>
                <w:rFonts w:ascii="仿宋_GB2312" w:eastAsia="仿宋_GB2312"/>
              </w:rPr>
            </w:pPr>
          </w:p>
        </w:tc>
        <w:tc>
          <w:tcPr>
            <w:tcW w:w="7099" w:type="dxa"/>
            <w:gridSpan w:val="5"/>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line="360" w:lineRule="auto"/>
              <w:rPr>
                <w:rFonts w:ascii="仿宋_GB2312" w:eastAsia="仿宋_GB2312"/>
              </w:rPr>
            </w:pPr>
            <w:r>
              <w:rPr>
                <w:rFonts w:hint="eastAsia" w:ascii="仿宋_GB2312" w:eastAsia="仿宋_GB2312"/>
              </w:rPr>
              <w:t>本人签字</w:t>
            </w:r>
          </w:p>
        </w:tc>
        <w:tc>
          <w:tcPr>
            <w:tcW w:w="7099" w:type="dxa"/>
            <w:gridSpan w:val="5"/>
          </w:tcPr>
          <w:p>
            <w:pPr>
              <w:spacing w:line="360" w:lineRule="auto"/>
              <w:rPr>
                <w:rFonts w:ascii="仿宋_GB2312" w:eastAsia="仿宋_GB2312"/>
              </w:rPr>
            </w:pPr>
            <w:r>
              <w:rPr>
                <w:rFonts w:hint="eastAsia" w:ascii="仿宋_GB2312" w:eastAsia="仿宋_GB2312"/>
              </w:rPr>
              <w:t xml:space="preserve">                                              年    月    日</w:t>
            </w:r>
          </w:p>
        </w:tc>
      </w:tr>
    </w:tbl>
    <w:p>
      <w:pPr>
        <w:spacing w:line="400" w:lineRule="exact"/>
        <w:rPr>
          <w:rFonts w:ascii="宋体" w:hAnsi="宋体" w:cs="Arial"/>
          <w:b/>
          <w:bCs/>
          <w:sz w:val="24"/>
        </w:rPr>
      </w:pPr>
      <w:r>
        <w:rPr>
          <w:rFonts w:hint="eastAsia" w:ascii="宋体" w:hAnsi="宋体" w:cs="Arial"/>
          <w:b/>
          <w:bCs/>
          <w:sz w:val="24"/>
        </w:rPr>
        <w:t>附：1、资质证书复印件</w:t>
      </w:r>
    </w:p>
    <w:p>
      <w:pPr>
        <w:pStyle w:val="35"/>
        <w:numPr>
          <w:ilvl w:val="0"/>
          <w:numId w:val="15"/>
        </w:numPr>
        <w:spacing w:line="360" w:lineRule="auto"/>
        <w:ind w:firstLineChars="0"/>
        <w:rPr>
          <w:b/>
          <w:sz w:val="24"/>
        </w:rPr>
      </w:pPr>
      <w:r>
        <w:rPr>
          <w:rFonts w:hint="eastAsia"/>
          <w:b/>
          <w:sz w:val="24"/>
        </w:rPr>
        <w:t>需提供该项目负责人签字的相关项目证明资料。</w:t>
      </w:r>
    </w:p>
    <w:p>
      <w:pPr>
        <w:pStyle w:val="35"/>
        <w:numPr>
          <w:ilvl w:val="0"/>
          <w:numId w:val="15"/>
        </w:numPr>
        <w:spacing w:line="360" w:lineRule="auto"/>
        <w:ind w:firstLineChars="0"/>
        <w:rPr>
          <w:b/>
          <w:sz w:val="24"/>
        </w:rPr>
      </w:pPr>
      <w:r>
        <w:rPr>
          <w:rFonts w:hint="eastAsia"/>
          <w:b/>
          <w:sz w:val="24"/>
        </w:rPr>
        <w:t>未经比选人同意，项目负责人履约期间不得更换。</w:t>
      </w:r>
    </w:p>
    <w:p>
      <w:pPr>
        <w:spacing w:line="360" w:lineRule="auto"/>
        <w:ind w:firstLine="3614"/>
        <w:rPr>
          <w:b/>
          <w:sz w:val="24"/>
        </w:rPr>
      </w:pPr>
    </w:p>
    <w:p>
      <w:pPr>
        <w:spacing w:line="360" w:lineRule="auto"/>
        <w:ind w:firstLine="3614"/>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rPr>
          <w:rFonts w:ascii="仿宋_GB2312" w:eastAsia="仿宋_GB2312"/>
          <w:bCs/>
          <w:sz w:val="24"/>
        </w:rPr>
      </w:pPr>
    </w:p>
    <w:p>
      <w:pPr>
        <w:spacing w:line="360" w:lineRule="auto"/>
        <w:ind w:left="480"/>
        <w:rPr>
          <w:rFonts w:ascii="仿宋_GB2312" w:eastAsia="仿宋_GB2312"/>
          <w:sz w:val="24"/>
        </w:rPr>
      </w:pPr>
      <w:r>
        <w:rPr>
          <w:rFonts w:hint="eastAsia" w:ascii="仿宋_GB2312" w:eastAsia="仿宋_GB2312"/>
          <w:bCs/>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spacing w:line="360" w:lineRule="auto"/>
        <w:ind w:left="480" w:right="960"/>
        <w:jc w:val="right"/>
        <w:rPr>
          <w:rFonts w:ascii="仿宋_GB2312" w:eastAsia="仿宋_GB2312"/>
          <w:sz w:val="24"/>
          <w:highlight w:val="none"/>
        </w:rPr>
      </w:pPr>
      <w:r>
        <w:rPr>
          <w:rFonts w:ascii="仿宋_GB2312" w:eastAsia="仿宋_GB2312"/>
          <w:sz w:val="24"/>
          <w:highlight w:val="none"/>
        </w:rPr>
        <w:br w:type="page"/>
      </w:r>
    </w:p>
    <w:p>
      <w:pPr>
        <w:pStyle w:val="3"/>
        <w:rPr>
          <w:highlight w:val="none"/>
        </w:rPr>
      </w:pPr>
      <w:bookmarkStart w:id="152" w:name="_Toc16393667"/>
      <w:bookmarkStart w:id="153" w:name="_Toc9200"/>
      <w:bookmarkStart w:id="154" w:name="_Toc44141209"/>
      <w:bookmarkStart w:id="155" w:name="_Toc32680"/>
      <w:bookmarkStart w:id="156" w:name="_Toc17186227"/>
      <w:bookmarkStart w:id="157" w:name="_Toc115171369"/>
      <w:bookmarkStart w:id="158" w:name="_Toc141781283"/>
      <w:bookmarkStart w:id="159" w:name="_Toc109212587"/>
      <w:r>
        <w:rPr>
          <w:rFonts w:hint="eastAsia"/>
          <w:highlight w:val="none"/>
        </w:rPr>
        <w:t>拟投入本项目组现场人员简况</w:t>
      </w:r>
      <w:bookmarkEnd w:id="152"/>
      <w:bookmarkEnd w:id="153"/>
      <w:bookmarkEnd w:id="154"/>
      <w:bookmarkEnd w:id="155"/>
      <w:bookmarkEnd w:id="156"/>
      <w:bookmarkEnd w:id="157"/>
      <w:bookmarkEnd w:id="158"/>
      <w:bookmarkEnd w:id="159"/>
    </w:p>
    <w:p>
      <w:pPr>
        <w:pStyle w:val="29"/>
        <w:spacing w:after="156"/>
        <w:rPr>
          <w:highlight w:val="none"/>
        </w:rPr>
      </w:pPr>
      <w:r>
        <w:rPr>
          <w:rFonts w:hint="eastAsia"/>
          <w:highlight w:val="none"/>
        </w:rPr>
        <w:t>拟投入本项目现场人员汇总表（格式）</w:t>
      </w:r>
    </w:p>
    <w:tbl>
      <w:tblPr>
        <w:tblStyle w:val="20"/>
        <w:tblW w:w="8088"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331"/>
        <w:gridCol w:w="526"/>
        <w:gridCol w:w="426"/>
        <w:gridCol w:w="1883"/>
        <w:gridCol w:w="945"/>
        <w:gridCol w:w="231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11"/>
              <w:spacing w:line="360" w:lineRule="auto"/>
              <w:jc w:val="center"/>
              <w:rPr>
                <w:rFonts w:ascii="仿宋_GB2312" w:eastAsia="仿宋_GB2312" w:cs="Times New Roman"/>
                <w:bCs/>
                <w:highlight w:val="none"/>
              </w:rPr>
            </w:pPr>
            <w:r>
              <w:rPr>
                <w:rFonts w:hint="eastAsia" w:ascii="仿宋_GB2312" w:eastAsia="仿宋_GB2312" w:cs="Times New Roman"/>
                <w:bCs/>
                <w:highlight w:val="none"/>
              </w:rPr>
              <w:t>序号</w:t>
            </w:r>
          </w:p>
        </w:tc>
        <w:tc>
          <w:tcPr>
            <w:tcW w:w="1331" w:type="dxa"/>
            <w:vAlign w:val="center"/>
          </w:tcPr>
          <w:p>
            <w:pPr>
              <w:pStyle w:val="11"/>
              <w:spacing w:line="360" w:lineRule="auto"/>
              <w:jc w:val="center"/>
              <w:rPr>
                <w:rFonts w:ascii="仿宋_GB2312" w:eastAsia="仿宋_GB2312" w:cs="Times New Roman"/>
                <w:bCs/>
                <w:highlight w:val="none"/>
              </w:rPr>
            </w:pPr>
            <w:r>
              <w:rPr>
                <w:rFonts w:hint="eastAsia" w:ascii="仿宋_GB2312" w:eastAsia="仿宋_GB2312" w:cs="Times New Roman"/>
                <w:bCs/>
                <w:highlight w:val="none"/>
              </w:rPr>
              <w:t>姓名</w:t>
            </w:r>
          </w:p>
        </w:tc>
        <w:tc>
          <w:tcPr>
            <w:tcW w:w="526" w:type="dxa"/>
            <w:tcBorders>
              <w:left w:val="single" w:color="auto" w:sz="4" w:space="0"/>
              <w:right w:val="single" w:color="auto" w:sz="4" w:space="0"/>
            </w:tcBorders>
            <w:vAlign w:val="center"/>
          </w:tcPr>
          <w:p>
            <w:pPr>
              <w:pStyle w:val="11"/>
              <w:spacing w:line="360" w:lineRule="auto"/>
              <w:jc w:val="center"/>
              <w:rPr>
                <w:rFonts w:ascii="仿宋_GB2312" w:eastAsia="仿宋_GB2312" w:cs="Times New Roman"/>
                <w:bCs/>
                <w:highlight w:val="none"/>
              </w:rPr>
            </w:pPr>
            <w:r>
              <w:rPr>
                <w:rFonts w:hint="eastAsia" w:ascii="仿宋_GB2312" w:eastAsia="仿宋_GB2312" w:cs="Times New Roman"/>
                <w:bCs/>
                <w:highlight w:val="none"/>
              </w:rPr>
              <w:t>性别</w:t>
            </w:r>
          </w:p>
        </w:tc>
        <w:tc>
          <w:tcPr>
            <w:tcW w:w="426" w:type="dxa"/>
            <w:tcBorders>
              <w:left w:val="single" w:color="auto" w:sz="4" w:space="0"/>
              <w:right w:val="single" w:color="auto" w:sz="4" w:space="0"/>
            </w:tcBorders>
            <w:vAlign w:val="center"/>
          </w:tcPr>
          <w:p>
            <w:pPr>
              <w:pStyle w:val="11"/>
              <w:spacing w:line="360" w:lineRule="auto"/>
              <w:jc w:val="center"/>
              <w:rPr>
                <w:rFonts w:ascii="仿宋_GB2312" w:eastAsia="仿宋_GB2312" w:cs="Times New Roman"/>
                <w:bCs/>
                <w:highlight w:val="none"/>
              </w:rPr>
            </w:pPr>
            <w:r>
              <w:rPr>
                <w:rFonts w:hint="eastAsia" w:ascii="仿宋_GB2312" w:eastAsia="仿宋_GB2312" w:cs="Times New Roman"/>
                <w:bCs/>
                <w:highlight w:val="none"/>
              </w:rPr>
              <w:t>年龄</w:t>
            </w:r>
          </w:p>
        </w:tc>
        <w:tc>
          <w:tcPr>
            <w:tcW w:w="1883" w:type="dxa"/>
            <w:tcBorders>
              <w:left w:val="single" w:color="auto" w:sz="4" w:space="0"/>
              <w:right w:val="single" w:color="auto" w:sz="4" w:space="0"/>
            </w:tcBorders>
            <w:vAlign w:val="center"/>
          </w:tcPr>
          <w:p>
            <w:pPr>
              <w:pStyle w:val="11"/>
              <w:spacing w:line="360" w:lineRule="auto"/>
              <w:jc w:val="center"/>
              <w:rPr>
                <w:rFonts w:ascii="仿宋_GB2312" w:eastAsia="仿宋_GB2312" w:cs="Times New Roman"/>
                <w:bCs/>
                <w:highlight w:val="none"/>
              </w:rPr>
            </w:pPr>
            <w:r>
              <w:rPr>
                <w:rFonts w:hint="eastAsia" w:ascii="仿宋_GB2312" w:eastAsia="仿宋_GB2312" w:cs="Times New Roman"/>
                <w:bCs/>
                <w:highlight w:val="none"/>
              </w:rPr>
              <w:t>执业资格/职称</w:t>
            </w:r>
          </w:p>
        </w:tc>
        <w:tc>
          <w:tcPr>
            <w:tcW w:w="945" w:type="dxa"/>
            <w:tcBorders>
              <w:left w:val="single" w:color="auto" w:sz="4" w:space="0"/>
              <w:right w:val="single" w:color="auto" w:sz="4" w:space="0"/>
            </w:tcBorders>
            <w:vAlign w:val="center"/>
          </w:tcPr>
          <w:p>
            <w:pPr>
              <w:pStyle w:val="11"/>
              <w:spacing w:line="360" w:lineRule="auto"/>
              <w:jc w:val="center"/>
              <w:rPr>
                <w:rFonts w:ascii="仿宋_GB2312" w:eastAsia="仿宋_GB2312" w:cs="Times New Roman"/>
                <w:bCs/>
                <w:highlight w:val="none"/>
              </w:rPr>
            </w:pPr>
            <w:r>
              <w:rPr>
                <w:rFonts w:hint="eastAsia" w:ascii="仿宋_GB2312" w:eastAsia="仿宋_GB2312" w:cs="Times New Roman"/>
                <w:bCs/>
                <w:highlight w:val="none"/>
              </w:rPr>
              <w:t>执业工作年限</w:t>
            </w:r>
          </w:p>
        </w:tc>
        <w:tc>
          <w:tcPr>
            <w:tcW w:w="2310" w:type="dxa"/>
            <w:tcBorders>
              <w:left w:val="single" w:color="auto" w:sz="4" w:space="0"/>
            </w:tcBorders>
            <w:vAlign w:val="center"/>
          </w:tcPr>
          <w:p>
            <w:pPr>
              <w:pStyle w:val="11"/>
              <w:spacing w:line="360" w:lineRule="auto"/>
              <w:jc w:val="center"/>
              <w:rPr>
                <w:rFonts w:hint="eastAsia" w:ascii="仿宋_GB2312" w:eastAsia="仿宋_GB2312" w:cs="Times New Roman"/>
                <w:bCs/>
                <w:highlight w:val="none"/>
              </w:rPr>
            </w:pPr>
            <w:r>
              <w:rPr>
                <w:rFonts w:hint="eastAsia" w:ascii="仿宋_GB2312" w:eastAsia="仿宋_GB2312" w:cs="Times New Roman"/>
                <w:bCs/>
                <w:highlight w:val="none"/>
              </w:rPr>
              <w:t>拟在本项目从事的主要工作内容</w:t>
            </w:r>
          </w:p>
          <w:p>
            <w:pPr>
              <w:pStyle w:val="11"/>
              <w:spacing w:line="360" w:lineRule="auto"/>
              <w:jc w:val="center"/>
              <w:rPr>
                <w:rFonts w:hint="default" w:ascii="仿宋_GB2312" w:eastAsia="仿宋_GB2312" w:cs="Times New Roman"/>
                <w:bCs/>
                <w:highlight w:val="none"/>
                <w:lang w:val="en-US" w:eastAsia="zh-CN"/>
              </w:rPr>
            </w:pPr>
            <w:r>
              <w:rPr>
                <w:rFonts w:hint="eastAsia" w:ascii="仿宋_GB2312" w:eastAsia="仿宋_GB2312" w:cs="Times New Roman"/>
                <w:bCs/>
                <w:highlight w:val="none"/>
                <w:lang w:eastAsia="zh-CN"/>
              </w:rPr>
              <w:t>（</w:t>
            </w:r>
            <w:r>
              <w:rPr>
                <w:rFonts w:hint="eastAsia" w:ascii="仿宋_GB2312" w:eastAsia="仿宋_GB2312" w:cs="Times New Roman"/>
                <w:bCs/>
                <w:highlight w:val="none"/>
                <w:lang w:val="en-US" w:eastAsia="zh-CN"/>
              </w:rPr>
              <w:t>代理咨询/汇算鉴证）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1</w:t>
            </w:r>
          </w:p>
        </w:tc>
        <w:tc>
          <w:tcPr>
            <w:tcW w:w="1331" w:type="dxa"/>
            <w:vAlign w:val="center"/>
          </w:tcPr>
          <w:p>
            <w:pPr>
              <w:pStyle w:val="11"/>
              <w:spacing w:line="360" w:lineRule="auto"/>
              <w:rPr>
                <w:rFonts w:ascii="仿宋_GB2312" w:eastAsia="仿宋_GB2312" w:cs="Times New Roman"/>
                <w:bCs/>
                <w:highlight w:val="none"/>
              </w:rPr>
            </w:pPr>
          </w:p>
        </w:tc>
        <w:tc>
          <w:tcPr>
            <w:tcW w:w="526"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426"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1883"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945"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2310" w:type="dxa"/>
            <w:tcBorders>
              <w:left w:val="single" w:color="auto" w:sz="4" w:space="0"/>
            </w:tcBorders>
            <w:vAlign w:val="center"/>
          </w:tcPr>
          <w:p>
            <w:pPr>
              <w:pStyle w:val="11"/>
              <w:spacing w:line="360" w:lineRule="auto"/>
              <w:rPr>
                <w:rFonts w:ascii="仿宋_GB2312" w:eastAsia="仿宋_GB2312" w:cs="Times New Roman"/>
                <w:bCs/>
                <w:highlight w:val="non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2</w:t>
            </w:r>
          </w:p>
        </w:tc>
        <w:tc>
          <w:tcPr>
            <w:tcW w:w="1331" w:type="dxa"/>
            <w:vAlign w:val="center"/>
          </w:tcPr>
          <w:p>
            <w:pPr>
              <w:pStyle w:val="11"/>
              <w:spacing w:line="360" w:lineRule="auto"/>
              <w:rPr>
                <w:rFonts w:ascii="仿宋_GB2312" w:eastAsia="仿宋_GB2312" w:cs="Times New Roman"/>
                <w:bCs/>
                <w:highlight w:val="none"/>
              </w:rPr>
            </w:pPr>
          </w:p>
        </w:tc>
        <w:tc>
          <w:tcPr>
            <w:tcW w:w="526"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426"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1883"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945"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2310" w:type="dxa"/>
            <w:tcBorders>
              <w:left w:val="single" w:color="auto" w:sz="4" w:space="0"/>
            </w:tcBorders>
            <w:vAlign w:val="center"/>
          </w:tcPr>
          <w:p>
            <w:pPr>
              <w:pStyle w:val="11"/>
              <w:spacing w:line="360" w:lineRule="auto"/>
              <w:rPr>
                <w:rFonts w:ascii="仿宋_GB2312" w:eastAsia="仿宋_GB2312" w:cs="Times New Roman"/>
                <w:bCs/>
                <w:highlight w:val="non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3</w:t>
            </w:r>
          </w:p>
        </w:tc>
        <w:tc>
          <w:tcPr>
            <w:tcW w:w="1331" w:type="dxa"/>
            <w:vAlign w:val="center"/>
          </w:tcPr>
          <w:p>
            <w:pPr>
              <w:pStyle w:val="11"/>
              <w:spacing w:line="360" w:lineRule="auto"/>
              <w:rPr>
                <w:rFonts w:ascii="仿宋_GB2312" w:eastAsia="仿宋_GB2312" w:cs="Times New Roman"/>
                <w:bCs/>
                <w:highlight w:val="none"/>
              </w:rPr>
            </w:pPr>
          </w:p>
        </w:tc>
        <w:tc>
          <w:tcPr>
            <w:tcW w:w="526"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426"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1883"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945"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2310" w:type="dxa"/>
            <w:tcBorders>
              <w:left w:val="single" w:color="auto" w:sz="4" w:space="0"/>
            </w:tcBorders>
            <w:vAlign w:val="center"/>
          </w:tcPr>
          <w:p>
            <w:pPr>
              <w:pStyle w:val="11"/>
              <w:spacing w:line="360" w:lineRule="auto"/>
              <w:rPr>
                <w:rFonts w:ascii="仿宋_GB2312" w:eastAsia="仿宋_GB2312" w:cs="Times New Roman"/>
                <w:bCs/>
                <w:highlight w:val="non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w:t>
            </w:r>
          </w:p>
        </w:tc>
        <w:tc>
          <w:tcPr>
            <w:tcW w:w="1331" w:type="dxa"/>
            <w:vAlign w:val="center"/>
          </w:tcPr>
          <w:p>
            <w:pPr>
              <w:pStyle w:val="11"/>
              <w:spacing w:line="360" w:lineRule="auto"/>
              <w:rPr>
                <w:rFonts w:ascii="仿宋_GB2312" w:eastAsia="仿宋_GB2312" w:cs="Times New Roman"/>
                <w:bCs/>
                <w:highlight w:val="none"/>
              </w:rPr>
            </w:pPr>
          </w:p>
        </w:tc>
        <w:tc>
          <w:tcPr>
            <w:tcW w:w="526"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426"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1883"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945"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2310" w:type="dxa"/>
            <w:tcBorders>
              <w:left w:val="single" w:color="auto" w:sz="4" w:space="0"/>
            </w:tcBorders>
            <w:vAlign w:val="center"/>
          </w:tcPr>
          <w:p>
            <w:pPr>
              <w:pStyle w:val="11"/>
              <w:spacing w:line="360" w:lineRule="auto"/>
              <w:rPr>
                <w:rFonts w:ascii="仿宋_GB2312" w:eastAsia="仿宋_GB2312" w:cs="Times New Roman"/>
                <w:bCs/>
                <w:highlight w:val="non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11"/>
              <w:spacing w:line="360" w:lineRule="auto"/>
              <w:rPr>
                <w:rFonts w:ascii="仿宋_GB2312" w:eastAsia="仿宋_GB2312" w:cs="Times New Roman"/>
                <w:bCs/>
                <w:highlight w:val="none"/>
              </w:rPr>
            </w:pPr>
          </w:p>
        </w:tc>
        <w:tc>
          <w:tcPr>
            <w:tcW w:w="1331" w:type="dxa"/>
            <w:vAlign w:val="center"/>
          </w:tcPr>
          <w:p>
            <w:pPr>
              <w:pStyle w:val="11"/>
              <w:spacing w:line="360" w:lineRule="auto"/>
              <w:rPr>
                <w:rFonts w:ascii="仿宋_GB2312" w:eastAsia="仿宋_GB2312" w:cs="Times New Roman"/>
                <w:bCs/>
                <w:highlight w:val="none"/>
              </w:rPr>
            </w:pPr>
          </w:p>
        </w:tc>
        <w:tc>
          <w:tcPr>
            <w:tcW w:w="526"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426"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1883"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945"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2310" w:type="dxa"/>
            <w:tcBorders>
              <w:left w:val="single" w:color="auto" w:sz="4" w:space="0"/>
            </w:tcBorders>
            <w:vAlign w:val="center"/>
          </w:tcPr>
          <w:p>
            <w:pPr>
              <w:pStyle w:val="11"/>
              <w:spacing w:line="360" w:lineRule="auto"/>
              <w:rPr>
                <w:rFonts w:ascii="仿宋_GB2312" w:eastAsia="仿宋_GB2312" w:cs="Times New Roman"/>
                <w:bCs/>
                <w:highlight w:val="non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11"/>
              <w:spacing w:line="360" w:lineRule="auto"/>
              <w:ind w:firstLine="308" w:firstLineChars="147"/>
              <w:rPr>
                <w:rFonts w:ascii="仿宋_GB2312" w:eastAsia="仿宋_GB2312" w:cs="Times New Roman"/>
                <w:bCs/>
                <w:highlight w:val="none"/>
              </w:rPr>
            </w:pPr>
          </w:p>
        </w:tc>
        <w:tc>
          <w:tcPr>
            <w:tcW w:w="1331" w:type="dxa"/>
            <w:vAlign w:val="center"/>
          </w:tcPr>
          <w:p>
            <w:pPr>
              <w:pStyle w:val="11"/>
              <w:spacing w:line="360" w:lineRule="auto"/>
              <w:rPr>
                <w:rFonts w:ascii="仿宋_GB2312" w:eastAsia="仿宋_GB2312" w:cs="Times New Roman"/>
                <w:bCs/>
                <w:highlight w:val="none"/>
              </w:rPr>
            </w:pPr>
          </w:p>
        </w:tc>
        <w:tc>
          <w:tcPr>
            <w:tcW w:w="526"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426"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1883"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945"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2310" w:type="dxa"/>
            <w:tcBorders>
              <w:left w:val="single" w:color="auto" w:sz="4" w:space="0"/>
            </w:tcBorders>
            <w:vAlign w:val="center"/>
          </w:tcPr>
          <w:p>
            <w:pPr>
              <w:pStyle w:val="11"/>
              <w:spacing w:line="360" w:lineRule="auto"/>
              <w:rPr>
                <w:rFonts w:ascii="仿宋_GB2312" w:eastAsia="仿宋_GB2312" w:cs="Times New Roman"/>
                <w:bCs/>
                <w:highlight w:val="non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11"/>
              <w:spacing w:line="360" w:lineRule="auto"/>
              <w:rPr>
                <w:rFonts w:ascii="仿宋_GB2312" w:eastAsia="仿宋_GB2312" w:cs="Times New Roman"/>
                <w:bCs/>
                <w:highlight w:val="none"/>
              </w:rPr>
            </w:pPr>
          </w:p>
        </w:tc>
        <w:tc>
          <w:tcPr>
            <w:tcW w:w="1331" w:type="dxa"/>
            <w:vAlign w:val="center"/>
          </w:tcPr>
          <w:p>
            <w:pPr>
              <w:pStyle w:val="11"/>
              <w:spacing w:line="360" w:lineRule="auto"/>
              <w:rPr>
                <w:rFonts w:ascii="仿宋_GB2312" w:eastAsia="仿宋_GB2312" w:cs="Times New Roman"/>
                <w:bCs/>
                <w:highlight w:val="none"/>
              </w:rPr>
            </w:pPr>
          </w:p>
        </w:tc>
        <w:tc>
          <w:tcPr>
            <w:tcW w:w="526"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426"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1883"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945"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2310" w:type="dxa"/>
            <w:tcBorders>
              <w:left w:val="single" w:color="auto" w:sz="4" w:space="0"/>
            </w:tcBorders>
            <w:vAlign w:val="center"/>
          </w:tcPr>
          <w:p>
            <w:pPr>
              <w:pStyle w:val="11"/>
              <w:spacing w:line="360" w:lineRule="auto"/>
              <w:rPr>
                <w:rFonts w:ascii="仿宋_GB2312" w:eastAsia="仿宋_GB2312" w:cs="Times New Roman"/>
                <w:bCs/>
                <w:highlight w:val="non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11"/>
              <w:spacing w:line="360" w:lineRule="auto"/>
              <w:rPr>
                <w:rFonts w:ascii="仿宋_GB2312" w:eastAsia="仿宋_GB2312" w:cs="Times New Roman"/>
                <w:bCs/>
                <w:highlight w:val="none"/>
              </w:rPr>
            </w:pPr>
          </w:p>
        </w:tc>
        <w:tc>
          <w:tcPr>
            <w:tcW w:w="1331" w:type="dxa"/>
            <w:vAlign w:val="center"/>
          </w:tcPr>
          <w:p>
            <w:pPr>
              <w:pStyle w:val="11"/>
              <w:spacing w:line="360" w:lineRule="auto"/>
              <w:rPr>
                <w:rFonts w:ascii="仿宋_GB2312" w:eastAsia="仿宋_GB2312" w:cs="Times New Roman"/>
                <w:bCs/>
                <w:highlight w:val="none"/>
              </w:rPr>
            </w:pPr>
          </w:p>
        </w:tc>
        <w:tc>
          <w:tcPr>
            <w:tcW w:w="526"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426"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1883"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945"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2310" w:type="dxa"/>
            <w:tcBorders>
              <w:left w:val="single" w:color="auto" w:sz="4" w:space="0"/>
            </w:tcBorders>
            <w:vAlign w:val="center"/>
          </w:tcPr>
          <w:p>
            <w:pPr>
              <w:pStyle w:val="11"/>
              <w:spacing w:line="360" w:lineRule="auto"/>
              <w:rPr>
                <w:rFonts w:ascii="仿宋_GB2312" w:eastAsia="仿宋_GB2312" w:cs="Times New Roman"/>
                <w:bCs/>
                <w:highlight w:val="non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11"/>
              <w:spacing w:line="360" w:lineRule="auto"/>
              <w:rPr>
                <w:rFonts w:ascii="仿宋_GB2312" w:eastAsia="仿宋_GB2312" w:cs="Times New Roman"/>
                <w:bCs/>
                <w:highlight w:val="none"/>
              </w:rPr>
            </w:pPr>
          </w:p>
        </w:tc>
        <w:tc>
          <w:tcPr>
            <w:tcW w:w="1331" w:type="dxa"/>
            <w:vAlign w:val="center"/>
          </w:tcPr>
          <w:p>
            <w:pPr>
              <w:pStyle w:val="11"/>
              <w:spacing w:line="360" w:lineRule="auto"/>
              <w:rPr>
                <w:rFonts w:ascii="仿宋_GB2312" w:eastAsia="仿宋_GB2312" w:cs="Times New Roman"/>
                <w:bCs/>
                <w:highlight w:val="none"/>
              </w:rPr>
            </w:pPr>
          </w:p>
        </w:tc>
        <w:tc>
          <w:tcPr>
            <w:tcW w:w="526"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426"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1883"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945"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2310" w:type="dxa"/>
            <w:tcBorders>
              <w:left w:val="single" w:color="auto" w:sz="4" w:space="0"/>
            </w:tcBorders>
            <w:vAlign w:val="center"/>
          </w:tcPr>
          <w:p>
            <w:pPr>
              <w:pStyle w:val="11"/>
              <w:spacing w:line="360" w:lineRule="auto"/>
              <w:rPr>
                <w:rFonts w:ascii="仿宋_GB2312" w:eastAsia="仿宋_GB2312" w:cs="Times New Roman"/>
                <w:bCs/>
                <w:highlight w:val="non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11"/>
              <w:spacing w:line="360" w:lineRule="auto"/>
              <w:rPr>
                <w:rFonts w:ascii="仿宋_GB2312" w:eastAsia="仿宋_GB2312" w:cs="Times New Roman"/>
                <w:bCs/>
                <w:highlight w:val="none"/>
              </w:rPr>
            </w:pPr>
          </w:p>
        </w:tc>
        <w:tc>
          <w:tcPr>
            <w:tcW w:w="1331" w:type="dxa"/>
            <w:vAlign w:val="center"/>
          </w:tcPr>
          <w:p>
            <w:pPr>
              <w:pStyle w:val="11"/>
              <w:spacing w:line="360" w:lineRule="auto"/>
              <w:rPr>
                <w:rFonts w:ascii="仿宋_GB2312" w:eastAsia="仿宋_GB2312" w:cs="Times New Roman"/>
                <w:bCs/>
                <w:highlight w:val="none"/>
              </w:rPr>
            </w:pPr>
          </w:p>
        </w:tc>
        <w:tc>
          <w:tcPr>
            <w:tcW w:w="526"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426"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1883"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945"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2310" w:type="dxa"/>
            <w:tcBorders>
              <w:left w:val="single" w:color="auto" w:sz="4" w:space="0"/>
            </w:tcBorders>
            <w:vAlign w:val="center"/>
          </w:tcPr>
          <w:p>
            <w:pPr>
              <w:pStyle w:val="11"/>
              <w:spacing w:line="360" w:lineRule="auto"/>
              <w:rPr>
                <w:rFonts w:ascii="仿宋_GB2312" w:eastAsia="仿宋_GB2312" w:cs="Times New Roman"/>
                <w:bCs/>
                <w:highlight w:val="non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11"/>
              <w:spacing w:line="360" w:lineRule="auto"/>
              <w:rPr>
                <w:rFonts w:ascii="仿宋_GB2312" w:eastAsia="仿宋_GB2312" w:cs="Times New Roman"/>
                <w:bCs/>
                <w:highlight w:val="none"/>
              </w:rPr>
            </w:pPr>
          </w:p>
        </w:tc>
        <w:tc>
          <w:tcPr>
            <w:tcW w:w="1331" w:type="dxa"/>
            <w:vAlign w:val="center"/>
          </w:tcPr>
          <w:p>
            <w:pPr>
              <w:pStyle w:val="11"/>
              <w:spacing w:line="360" w:lineRule="auto"/>
              <w:rPr>
                <w:rFonts w:ascii="仿宋_GB2312" w:eastAsia="仿宋_GB2312" w:cs="Times New Roman"/>
                <w:bCs/>
                <w:highlight w:val="none"/>
              </w:rPr>
            </w:pPr>
          </w:p>
        </w:tc>
        <w:tc>
          <w:tcPr>
            <w:tcW w:w="526"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426"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1883"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945" w:type="dxa"/>
            <w:tcBorders>
              <w:left w:val="single" w:color="auto" w:sz="4" w:space="0"/>
              <w:right w:val="single" w:color="auto" w:sz="4" w:space="0"/>
            </w:tcBorders>
            <w:vAlign w:val="center"/>
          </w:tcPr>
          <w:p>
            <w:pPr>
              <w:pStyle w:val="11"/>
              <w:spacing w:line="360" w:lineRule="auto"/>
              <w:rPr>
                <w:rFonts w:ascii="仿宋_GB2312" w:eastAsia="仿宋_GB2312" w:cs="Times New Roman"/>
                <w:bCs/>
                <w:highlight w:val="none"/>
              </w:rPr>
            </w:pPr>
          </w:p>
        </w:tc>
        <w:tc>
          <w:tcPr>
            <w:tcW w:w="2310" w:type="dxa"/>
            <w:tcBorders>
              <w:left w:val="single" w:color="auto" w:sz="4" w:space="0"/>
            </w:tcBorders>
            <w:vAlign w:val="center"/>
          </w:tcPr>
          <w:p>
            <w:pPr>
              <w:pStyle w:val="11"/>
              <w:spacing w:line="360" w:lineRule="auto"/>
              <w:rPr>
                <w:rFonts w:ascii="仿宋_GB2312" w:eastAsia="仿宋_GB2312" w:cs="Times New Roman"/>
                <w:bCs/>
                <w:highlight w:val="non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合计</w:t>
            </w:r>
          </w:p>
        </w:tc>
        <w:tc>
          <w:tcPr>
            <w:tcW w:w="1331" w:type="dxa"/>
            <w:vAlign w:val="center"/>
          </w:tcPr>
          <w:p>
            <w:pPr>
              <w:pStyle w:val="11"/>
              <w:spacing w:line="360" w:lineRule="auto"/>
              <w:ind w:firstLine="315" w:firstLineChars="150"/>
              <w:rPr>
                <w:rFonts w:ascii="仿宋_GB2312" w:eastAsia="仿宋_GB2312" w:cs="Times New Roman"/>
                <w:bCs/>
                <w:highlight w:val="none"/>
              </w:rPr>
            </w:pPr>
          </w:p>
        </w:tc>
        <w:tc>
          <w:tcPr>
            <w:tcW w:w="526" w:type="dxa"/>
            <w:tcBorders>
              <w:left w:val="single" w:color="auto" w:sz="4" w:space="0"/>
              <w:right w:val="single" w:color="auto" w:sz="4" w:space="0"/>
            </w:tcBorders>
            <w:vAlign w:val="center"/>
          </w:tcPr>
          <w:p>
            <w:pPr>
              <w:pStyle w:val="11"/>
              <w:spacing w:line="360" w:lineRule="auto"/>
              <w:ind w:firstLine="315" w:firstLineChars="150"/>
              <w:rPr>
                <w:rFonts w:ascii="仿宋_GB2312" w:eastAsia="仿宋_GB2312" w:cs="Times New Roman"/>
                <w:bCs/>
                <w:highlight w:val="none"/>
              </w:rPr>
            </w:pPr>
          </w:p>
        </w:tc>
        <w:tc>
          <w:tcPr>
            <w:tcW w:w="426" w:type="dxa"/>
            <w:tcBorders>
              <w:left w:val="single" w:color="auto" w:sz="4" w:space="0"/>
              <w:right w:val="single" w:color="auto" w:sz="4" w:space="0"/>
            </w:tcBorders>
            <w:vAlign w:val="center"/>
          </w:tcPr>
          <w:p>
            <w:pPr>
              <w:pStyle w:val="11"/>
              <w:spacing w:line="360" w:lineRule="auto"/>
              <w:ind w:firstLine="315" w:firstLineChars="150"/>
              <w:rPr>
                <w:rFonts w:ascii="仿宋_GB2312" w:eastAsia="仿宋_GB2312" w:cs="Times New Roman"/>
                <w:bCs/>
                <w:highlight w:val="none"/>
              </w:rPr>
            </w:pPr>
          </w:p>
        </w:tc>
        <w:tc>
          <w:tcPr>
            <w:tcW w:w="1883" w:type="dxa"/>
            <w:tcBorders>
              <w:left w:val="single" w:color="auto" w:sz="4" w:space="0"/>
              <w:right w:val="single" w:color="auto" w:sz="4" w:space="0"/>
            </w:tcBorders>
            <w:vAlign w:val="center"/>
          </w:tcPr>
          <w:p>
            <w:pPr>
              <w:pStyle w:val="11"/>
              <w:spacing w:line="360" w:lineRule="auto"/>
              <w:ind w:firstLine="315" w:firstLineChars="150"/>
              <w:rPr>
                <w:rFonts w:ascii="仿宋_GB2312" w:eastAsia="仿宋_GB2312" w:cs="Times New Roman"/>
                <w:bCs/>
                <w:highlight w:val="none"/>
              </w:rPr>
            </w:pPr>
          </w:p>
        </w:tc>
        <w:tc>
          <w:tcPr>
            <w:tcW w:w="945" w:type="dxa"/>
            <w:tcBorders>
              <w:left w:val="single" w:color="auto" w:sz="4" w:space="0"/>
              <w:right w:val="single" w:color="auto" w:sz="4" w:space="0"/>
            </w:tcBorders>
            <w:vAlign w:val="center"/>
          </w:tcPr>
          <w:p>
            <w:pPr>
              <w:pStyle w:val="11"/>
              <w:spacing w:line="360" w:lineRule="auto"/>
              <w:ind w:firstLine="315" w:firstLineChars="150"/>
              <w:rPr>
                <w:rFonts w:ascii="仿宋_GB2312" w:eastAsia="仿宋_GB2312" w:cs="Times New Roman"/>
                <w:bCs/>
                <w:highlight w:val="none"/>
              </w:rPr>
            </w:pPr>
          </w:p>
        </w:tc>
        <w:tc>
          <w:tcPr>
            <w:tcW w:w="2310" w:type="dxa"/>
            <w:tcBorders>
              <w:left w:val="single" w:color="auto" w:sz="4" w:space="0"/>
            </w:tcBorders>
            <w:vAlign w:val="center"/>
          </w:tcPr>
          <w:p>
            <w:pPr>
              <w:pStyle w:val="11"/>
              <w:spacing w:line="360" w:lineRule="auto"/>
              <w:ind w:firstLine="315" w:firstLineChars="150"/>
              <w:rPr>
                <w:rFonts w:ascii="仿宋_GB2312" w:eastAsia="仿宋_GB2312" w:cs="Times New Roman"/>
                <w:bCs/>
                <w:highlight w:val="none"/>
              </w:rPr>
            </w:pPr>
          </w:p>
        </w:tc>
      </w:tr>
    </w:tbl>
    <w:p>
      <w:pPr>
        <w:spacing w:line="360" w:lineRule="auto"/>
        <w:ind w:firstLine="420"/>
        <w:rPr>
          <w:rFonts w:ascii="仿宋_GB2312" w:eastAsia="仿宋_GB2312"/>
          <w:bCs/>
          <w:szCs w:val="21"/>
          <w:highlight w:val="none"/>
          <w:u w:val="single"/>
        </w:rPr>
      </w:pPr>
    </w:p>
    <w:p>
      <w:pPr>
        <w:spacing w:line="360" w:lineRule="auto"/>
        <w:ind w:firstLine="3600" w:firstLineChars="1500"/>
        <w:rPr>
          <w:rFonts w:ascii="仿宋_GB2312" w:eastAsia="仿宋_GB2312"/>
          <w:bCs/>
          <w:sz w:val="24"/>
          <w:highlight w:val="none"/>
          <w:u w:val="single"/>
        </w:rPr>
      </w:pPr>
      <w:r>
        <w:rPr>
          <w:rFonts w:hint="eastAsia" w:ascii="仿宋_GB2312" w:eastAsia="仿宋_GB2312"/>
          <w:bCs/>
          <w:sz w:val="24"/>
          <w:highlight w:val="none"/>
        </w:rPr>
        <w:t>比选申请人：</w:t>
      </w:r>
      <w:r>
        <w:rPr>
          <w:rFonts w:hint="eastAsia" w:ascii="仿宋_GB2312" w:eastAsia="仿宋_GB2312"/>
          <w:bCs/>
          <w:sz w:val="24"/>
          <w:highlight w:val="none"/>
          <w:u w:val="single"/>
        </w:rPr>
        <w:t xml:space="preserve">            （公章）        </w:t>
      </w:r>
    </w:p>
    <w:p>
      <w:pPr>
        <w:widowControl/>
        <w:spacing w:line="360" w:lineRule="auto"/>
        <w:ind w:firstLine="420"/>
        <w:rPr>
          <w:rFonts w:ascii="仿宋_GB2312" w:eastAsia="仿宋_GB2312"/>
          <w:bCs/>
          <w:sz w:val="24"/>
          <w:highlight w:val="none"/>
        </w:rPr>
      </w:pPr>
    </w:p>
    <w:p>
      <w:pPr>
        <w:spacing w:line="360" w:lineRule="auto"/>
        <w:ind w:firstLine="420"/>
        <w:rPr>
          <w:rFonts w:ascii="仿宋_GB2312" w:eastAsia="仿宋_GB2312"/>
          <w:bCs/>
          <w:sz w:val="24"/>
          <w:highlight w:val="none"/>
        </w:rPr>
      </w:pPr>
      <w:r>
        <w:rPr>
          <w:rFonts w:hint="eastAsia" w:ascii="仿宋_GB2312" w:eastAsia="仿宋_GB2312"/>
          <w:bCs/>
          <w:sz w:val="24"/>
          <w:highlight w:val="none"/>
        </w:rPr>
        <w:t xml:space="preserve">           法定代表人（或委托代理人）：</w:t>
      </w:r>
      <w:r>
        <w:rPr>
          <w:rFonts w:hint="eastAsia" w:ascii="仿宋_GB2312" w:eastAsia="仿宋_GB2312"/>
          <w:bCs/>
          <w:sz w:val="24"/>
          <w:highlight w:val="none"/>
          <w:u w:val="single"/>
        </w:rPr>
        <w:t xml:space="preserve">            （签名）        </w:t>
      </w:r>
    </w:p>
    <w:p>
      <w:pPr>
        <w:spacing w:line="360" w:lineRule="auto"/>
        <w:ind w:firstLine="420"/>
        <w:rPr>
          <w:rFonts w:ascii="仿宋_GB2312" w:eastAsia="仿宋_GB2312"/>
          <w:bCs/>
          <w:sz w:val="24"/>
          <w:highlight w:val="none"/>
        </w:rPr>
      </w:pPr>
    </w:p>
    <w:p>
      <w:pPr>
        <w:spacing w:line="360" w:lineRule="auto"/>
        <w:ind w:firstLine="420"/>
        <w:jc w:val="right"/>
        <w:rPr>
          <w:rFonts w:ascii="仿宋_GB2312" w:eastAsia="仿宋_GB2312"/>
          <w:bCs/>
          <w:sz w:val="24"/>
          <w:highlight w:val="none"/>
        </w:rPr>
      </w:pPr>
      <w:r>
        <w:rPr>
          <w:rFonts w:hint="eastAsia" w:ascii="仿宋_GB2312" w:eastAsia="仿宋_GB2312"/>
          <w:bCs/>
          <w:sz w:val="24"/>
          <w:highlight w:val="none"/>
        </w:rPr>
        <w:t>年</w:t>
      </w:r>
      <w:r>
        <w:rPr>
          <w:rFonts w:hint="eastAsia" w:ascii="仿宋_GB2312" w:eastAsia="仿宋_GB2312"/>
          <w:bCs/>
          <w:sz w:val="24"/>
          <w:highlight w:val="none"/>
          <w:lang w:val="en-US" w:eastAsia="zh-CN"/>
        </w:rPr>
        <w:t xml:space="preserve">  </w:t>
      </w:r>
      <w:r>
        <w:rPr>
          <w:rFonts w:hint="eastAsia" w:ascii="仿宋_GB2312" w:eastAsia="仿宋_GB2312"/>
          <w:bCs/>
          <w:sz w:val="24"/>
          <w:highlight w:val="none"/>
        </w:rPr>
        <w:t>月</w:t>
      </w:r>
      <w:r>
        <w:rPr>
          <w:rFonts w:hint="eastAsia" w:ascii="仿宋_GB2312" w:eastAsia="仿宋_GB2312"/>
          <w:bCs/>
          <w:sz w:val="24"/>
          <w:highlight w:val="none"/>
          <w:lang w:val="en-US" w:eastAsia="zh-CN"/>
        </w:rPr>
        <w:t xml:space="preserve">  </w:t>
      </w:r>
      <w:r>
        <w:rPr>
          <w:rFonts w:hint="eastAsia" w:ascii="仿宋_GB2312" w:eastAsia="仿宋_GB2312"/>
          <w:bCs/>
          <w:sz w:val="24"/>
          <w:highlight w:val="none"/>
        </w:rPr>
        <w:t>日</w:t>
      </w:r>
    </w:p>
    <w:p>
      <w:pPr>
        <w:spacing w:line="360" w:lineRule="auto"/>
        <w:ind w:firstLine="420"/>
        <w:jc w:val="center"/>
        <w:rPr>
          <w:rFonts w:ascii="仿宋_GB2312" w:eastAsia="仿宋_GB2312"/>
          <w:bCs/>
          <w:sz w:val="28"/>
          <w:szCs w:val="28"/>
        </w:rPr>
      </w:pPr>
      <w:r>
        <w:rPr>
          <w:rFonts w:ascii="仿宋_GB2312" w:eastAsia="仿宋_GB2312"/>
          <w:bCs/>
          <w:sz w:val="24"/>
          <w:highlight w:val="none"/>
        </w:rPr>
        <w:br w:type="page"/>
      </w:r>
      <w:r>
        <w:rPr>
          <w:rFonts w:hint="eastAsia" w:ascii="仿宋_GB2312" w:eastAsia="仿宋_GB2312"/>
          <w:bCs/>
          <w:sz w:val="28"/>
          <w:szCs w:val="28"/>
        </w:rPr>
        <w:t>拟投入本项目组现场人员简况表（格式）</w:t>
      </w:r>
    </w:p>
    <w:p>
      <w:pPr>
        <w:spacing w:line="360" w:lineRule="auto"/>
        <w:ind w:firstLine="420"/>
        <w:rPr>
          <w:rFonts w:ascii="仿宋_GB2312" w:eastAsia="仿宋_GB2312"/>
          <w:bCs/>
          <w:sz w:val="24"/>
        </w:rPr>
      </w:pPr>
      <w:r>
        <w:rPr>
          <w:rFonts w:hint="eastAsia" w:ascii="仿宋_GB2312" w:eastAsia="仿宋_GB2312"/>
          <w:bCs/>
          <w:sz w:val="24"/>
        </w:rPr>
        <w:t>（每个人员单列一表）</w:t>
      </w:r>
    </w:p>
    <w:p>
      <w:pPr>
        <w:spacing w:line="360" w:lineRule="auto"/>
        <w:ind w:firstLine="420"/>
        <w:rPr>
          <w:rFonts w:ascii="仿宋_GB2312" w:eastAsia="仿宋_GB2312"/>
          <w:bCs/>
          <w:sz w:val="24"/>
          <w:u w:val="single"/>
        </w:rPr>
      </w:pPr>
      <w:r>
        <w:rPr>
          <w:rFonts w:hint="eastAsia" w:ascii="仿宋_GB2312" w:eastAsia="仿宋_GB2312"/>
          <w:bCs/>
          <w:sz w:val="24"/>
        </w:rPr>
        <w:t>1．姓名：</w:t>
      </w:r>
      <w:r>
        <w:rPr>
          <w:rFonts w:hint="eastAsia" w:ascii="仿宋_GB2312" w:eastAsia="仿宋_GB2312"/>
          <w:bCs/>
          <w:sz w:val="24"/>
          <w:u w:val="single"/>
        </w:rPr>
        <w:t xml:space="preserve">　　　　　　　　   </w:t>
      </w:r>
      <w:r>
        <w:rPr>
          <w:rFonts w:hint="eastAsia" w:ascii="仿宋_GB2312" w:eastAsia="仿宋_GB2312"/>
          <w:bCs/>
          <w:sz w:val="24"/>
        </w:rPr>
        <w:t xml:space="preserve">     2．出生年月：</w:t>
      </w:r>
      <w:r>
        <w:rPr>
          <w:rFonts w:hint="eastAsia" w:ascii="仿宋_GB2312" w:eastAsia="仿宋_GB2312"/>
          <w:bCs/>
          <w:sz w:val="24"/>
          <w:u w:val="single"/>
        </w:rPr>
        <w:t xml:space="preserve">　　　　　　         </w:t>
      </w:r>
    </w:p>
    <w:p>
      <w:pPr>
        <w:spacing w:line="360" w:lineRule="auto"/>
        <w:ind w:firstLine="420"/>
        <w:rPr>
          <w:rFonts w:ascii="仿宋_GB2312" w:eastAsia="仿宋_GB2312"/>
          <w:bCs/>
          <w:sz w:val="24"/>
          <w:u w:val="single"/>
        </w:rPr>
      </w:pPr>
      <w:r>
        <w:rPr>
          <w:rFonts w:hint="eastAsia" w:ascii="仿宋_GB2312" w:eastAsia="仿宋_GB2312"/>
          <w:bCs/>
          <w:sz w:val="24"/>
        </w:rPr>
        <w:t>3．学历：</w:t>
      </w:r>
      <w:r>
        <w:rPr>
          <w:rFonts w:hint="eastAsia" w:ascii="仿宋_GB2312" w:eastAsia="仿宋_GB2312"/>
          <w:bCs/>
          <w:sz w:val="24"/>
          <w:u w:val="single"/>
        </w:rPr>
        <w:t xml:space="preserve">                   </w:t>
      </w:r>
      <w:r>
        <w:rPr>
          <w:rFonts w:hint="eastAsia" w:ascii="仿宋_GB2312" w:eastAsia="仿宋_GB2312"/>
          <w:bCs/>
          <w:sz w:val="24"/>
        </w:rPr>
        <w:t xml:space="preserve">     4．专    业：</w:t>
      </w:r>
      <w:r>
        <w:rPr>
          <w:rFonts w:hint="eastAsia" w:ascii="仿宋_GB2312" w:eastAsia="仿宋_GB2312"/>
          <w:bCs/>
          <w:sz w:val="24"/>
          <w:u w:val="single"/>
        </w:rPr>
        <w:t xml:space="preserve">　　　　　　         </w:t>
      </w:r>
    </w:p>
    <w:p>
      <w:pPr>
        <w:spacing w:line="360" w:lineRule="auto"/>
        <w:ind w:firstLine="420"/>
        <w:rPr>
          <w:rFonts w:ascii="仿宋_GB2312" w:eastAsia="仿宋_GB2312"/>
          <w:bCs/>
          <w:sz w:val="24"/>
        </w:rPr>
      </w:pPr>
      <w:r>
        <w:rPr>
          <w:rFonts w:hint="eastAsia" w:ascii="仿宋_GB2312" w:eastAsia="仿宋_GB2312"/>
          <w:bCs/>
          <w:sz w:val="24"/>
        </w:rPr>
        <w:t>5．职称：</w:t>
      </w:r>
      <w:r>
        <w:rPr>
          <w:rFonts w:hint="eastAsia" w:ascii="仿宋_GB2312" w:eastAsia="仿宋_GB2312"/>
          <w:bCs/>
          <w:sz w:val="24"/>
          <w:u w:val="single"/>
        </w:rPr>
        <w:t xml:space="preserve">                   </w:t>
      </w:r>
      <w:r>
        <w:rPr>
          <w:rFonts w:hint="eastAsia" w:ascii="仿宋_GB2312" w:eastAsia="仿宋_GB2312"/>
          <w:bCs/>
          <w:sz w:val="24"/>
        </w:rPr>
        <w:t xml:space="preserve">     6. 执业资格取得时间：</w:t>
      </w:r>
      <w:r>
        <w:rPr>
          <w:rFonts w:hint="eastAsia" w:ascii="仿宋_GB2312" w:eastAsia="仿宋_GB2312"/>
          <w:bCs/>
          <w:sz w:val="24"/>
          <w:u w:val="single"/>
        </w:rPr>
        <w:t xml:space="preserve">             </w:t>
      </w:r>
    </w:p>
    <w:p>
      <w:pPr>
        <w:spacing w:line="360" w:lineRule="auto"/>
        <w:ind w:firstLine="420"/>
        <w:rPr>
          <w:rFonts w:ascii="仿宋_GB2312" w:eastAsia="仿宋_GB2312"/>
          <w:bCs/>
          <w:sz w:val="24"/>
        </w:rPr>
      </w:pPr>
      <w:r>
        <w:rPr>
          <w:rFonts w:hint="eastAsia" w:ascii="仿宋_GB2312" w:eastAsia="仿宋_GB2312"/>
          <w:bCs/>
          <w:sz w:val="24"/>
        </w:rPr>
        <w:t>7．专职/兼职：</w:t>
      </w:r>
      <w:r>
        <w:rPr>
          <w:rFonts w:hint="eastAsia" w:ascii="仿宋_GB2312" w:eastAsia="仿宋_GB2312"/>
          <w:bCs/>
          <w:sz w:val="24"/>
          <w:u w:val="single"/>
        </w:rPr>
        <w:t xml:space="preserve">              </w:t>
      </w:r>
      <w:r>
        <w:rPr>
          <w:rFonts w:hint="eastAsia" w:ascii="仿宋_GB2312" w:eastAsia="仿宋_GB2312"/>
          <w:bCs/>
          <w:sz w:val="24"/>
        </w:rPr>
        <w:t xml:space="preserve">     8. 在本所职务：</w:t>
      </w:r>
      <w:r>
        <w:rPr>
          <w:rFonts w:hint="eastAsia" w:ascii="仿宋_GB2312" w:eastAsia="仿宋_GB2312"/>
          <w:bCs/>
          <w:sz w:val="24"/>
          <w:u w:val="single"/>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9. 盖执业资格印章 </w:t>
      </w:r>
      <w:r>
        <w:rPr>
          <w:rFonts w:hint="eastAsia" w:ascii="仿宋_GB2312" w:eastAsia="仿宋_GB2312"/>
          <w:bCs/>
          <w:sz w:val="24"/>
          <w:u w:val="single"/>
        </w:rPr>
        <w:t xml:space="preserve">                                                 </w:t>
      </w:r>
    </w:p>
    <w:p>
      <w:pPr>
        <w:spacing w:line="360" w:lineRule="auto"/>
        <w:ind w:firstLine="420"/>
        <w:rPr>
          <w:rFonts w:ascii="仿宋_GB2312" w:eastAsia="仿宋_GB2312"/>
          <w:bCs/>
          <w:sz w:val="24"/>
          <w:u w:val="single"/>
        </w:rPr>
      </w:pPr>
      <w:r>
        <w:rPr>
          <w:rFonts w:hint="eastAsia" w:ascii="仿宋_GB2312" w:eastAsia="仿宋_GB2312"/>
          <w:bCs/>
          <w:sz w:val="24"/>
        </w:rPr>
        <w:t>1</w:t>
      </w:r>
      <w:r>
        <w:rPr>
          <w:rFonts w:hint="eastAsia" w:ascii="仿宋_GB2312" w:eastAsia="仿宋_GB2312"/>
          <w:bCs/>
          <w:sz w:val="24"/>
          <w:lang w:val="en-US" w:eastAsia="zh-CN"/>
        </w:rPr>
        <w:t>0</w:t>
      </w:r>
      <w:r>
        <w:rPr>
          <w:rFonts w:hint="eastAsia" w:ascii="仿宋_GB2312" w:eastAsia="仿宋_GB2312"/>
          <w:bCs/>
          <w:sz w:val="24"/>
        </w:rPr>
        <w:t>．拟在本项目组从事的主要工作：</w:t>
      </w:r>
      <w:r>
        <w:rPr>
          <w:rFonts w:hint="eastAsia" w:ascii="仿宋_GB2312" w:eastAsia="仿宋_GB2312"/>
          <w:bCs/>
          <w:sz w:val="24"/>
          <w:u w:val="single"/>
        </w:rPr>
        <w:t xml:space="preserve">                             </w:t>
      </w:r>
    </w:p>
    <w:p>
      <w:pPr>
        <w:spacing w:line="360" w:lineRule="auto"/>
        <w:ind w:firstLine="420"/>
        <w:rPr>
          <w:rFonts w:hint="eastAsia" w:ascii="仿宋_GB2312" w:eastAsia="仿宋_GB2312"/>
          <w:b w:val="0"/>
          <w:bCs/>
          <w:sz w:val="24"/>
          <w:u w:val="single"/>
          <w:lang w:val="en-US" w:eastAsia="zh-CN"/>
        </w:rPr>
      </w:pPr>
      <w:r>
        <w:rPr>
          <w:rFonts w:hint="eastAsia" w:ascii="仿宋_GB2312" w:eastAsia="仿宋_GB2312"/>
          <w:b w:val="0"/>
          <w:bCs/>
          <w:sz w:val="24"/>
          <w:lang w:val="en-US" w:eastAsia="zh-CN"/>
        </w:rPr>
        <w:t>11.2021-2023年相关业绩证明（附服务证明材料）：</w:t>
      </w:r>
    </w:p>
    <w:p>
      <w:pPr>
        <w:pStyle w:val="18"/>
        <w:numPr>
          <w:ilvl w:val="0"/>
          <w:numId w:val="16"/>
        </w:numPr>
        <w:ind w:left="420"/>
        <w:rPr>
          <w:rFonts w:hint="default" w:ascii="Times New Roman" w:eastAsia="宋体"/>
          <w:b w:val="0"/>
          <w:sz w:val="21"/>
          <w:lang w:val="en-US" w:eastAsia="zh-CN"/>
        </w:rPr>
      </w:pPr>
      <w:r>
        <w:rPr>
          <w:rFonts w:hint="eastAsia"/>
          <w:b w:val="0"/>
          <w:sz w:val="21"/>
          <w:u w:val="single"/>
          <w:lang w:val="en-US" w:eastAsia="zh-CN"/>
        </w:rPr>
        <w:t xml:space="preserve">         </w:t>
      </w:r>
    </w:p>
    <w:p>
      <w:pPr>
        <w:pStyle w:val="18"/>
        <w:numPr>
          <w:ilvl w:val="0"/>
          <w:numId w:val="16"/>
        </w:numPr>
        <w:ind w:left="420"/>
        <w:rPr>
          <w:rFonts w:hint="default" w:ascii="Times New Roman" w:eastAsia="宋体"/>
          <w:b w:val="0"/>
          <w:sz w:val="21"/>
          <w:lang w:val="en-US" w:eastAsia="zh-CN"/>
        </w:rPr>
      </w:pPr>
      <w:r>
        <w:rPr>
          <w:rFonts w:hint="eastAsia"/>
          <w:b w:val="0"/>
          <w:sz w:val="21"/>
          <w:u w:val="single"/>
          <w:lang w:val="en-US" w:eastAsia="zh-CN"/>
        </w:rPr>
        <w:t xml:space="preserve">         </w:t>
      </w:r>
    </w:p>
    <w:p>
      <w:pPr>
        <w:pStyle w:val="18"/>
        <w:numPr>
          <w:ilvl w:val="0"/>
          <w:numId w:val="16"/>
        </w:numPr>
        <w:ind w:left="420"/>
        <w:rPr>
          <w:rFonts w:hint="default" w:ascii="Times New Roman" w:eastAsia="宋体"/>
          <w:b w:val="0"/>
          <w:sz w:val="21"/>
          <w:lang w:val="en-US" w:eastAsia="zh-CN"/>
        </w:rPr>
      </w:pPr>
      <w:r>
        <w:rPr>
          <w:rFonts w:hint="eastAsia"/>
          <w:b w:val="0"/>
          <w:sz w:val="21"/>
          <w:u w:val="single"/>
          <w:lang w:val="en-US" w:eastAsia="zh-CN"/>
        </w:rPr>
        <w:t xml:space="preserve">         </w:t>
      </w:r>
    </w:p>
    <w:p>
      <w:pPr>
        <w:pStyle w:val="18"/>
        <w:rPr>
          <w:rFonts w:ascii="黑体" w:eastAsia="黑体"/>
          <w:b/>
          <w:sz w:val="24"/>
        </w:rPr>
      </w:pPr>
    </w:p>
    <w:p>
      <w:pPr>
        <w:pStyle w:val="18"/>
        <w:rPr>
          <w:rFonts w:ascii="黑体" w:eastAsia="黑体"/>
          <w:b/>
          <w:sz w:val="24"/>
        </w:rPr>
      </w:pPr>
    </w:p>
    <w:p>
      <w:pPr>
        <w:pStyle w:val="18"/>
        <w:rPr>
          <w:rFonts w:ascii="黑体" w:eastAsia="黑体"/>
          <w:b/>
          <w:sz w:val="24"/>
        </w:rPr>
      </w:pPr>
    </w:p>
    <w:p>
      <w:pPr>
        <w:spacing w:line="360" w:lineRule="auto"/>
        <w:ind w:firstLine="420"/>
        <w:rPr>
          <w:rFonts w:ascii="黑体" w:eastAsia="黑体"/>
          <w:b/>
          <w:sz w:val="24"/>
        </w:rPr>
      </w:pPr>
      <w:r>
        <w:rPr>
          <w:rFonts w:hint="eastAsia" w:ascii="黑体" w:eastAsia="黑体"/>
          <w:b/>
          <w:sz w:val="24"/>
        </w:rPr>
        <w:t>注：1、比选申请人根据本项目的实际工作量安排现场的从业人员。</w:t>
      </w:r>
    </w:p>
    <w:p>
      <w:pPr>
        <w:spacing w:line="360" w:lineRule="auto"/>
        <w:ind w:firstLine="420"/>
        <w:rPr>
          <w:rFonts w:ascii="黑体" w:eastAsia="黑体"/>
          <w:b/>
          <w:sz w:val="24"/>
        </w:rPr>
      </w:pPr>
      <w:r>
        <w:rPr>
          <w:rFonts w:hint="eastAsia" w:ascii="黑体" w:eastAsia="黑体"/>
          <w:b/>
          <w:sz w:val="24"/>
        </w:rPr>
        <w:t xml:space="preserve">    2、未经过比选人同意，以上人员履约期间不得更换。</w:t>
      </w:r>
    </w:p>
    <w:p>
      <w:pPr>
        <w:spacing w:line="360" w:lineRule="auto"/>
        <w:ind w:firstLine="3584" w:firstLineChars="1707"/>
        <w:rPr>
          <w:rFonts w:ascii="仿宋_GB2312" w:eastAsia="仿宋_GB2312"/>
          <w:bCs/>
        </w:rPr>
      </w:pPr>
      <w:r>
        <w:rPr>
          <w:rFonts w:hint="eastAsia" w:ascii="仿宋_GB2312" w:eastAsia="仿宋_GB2312"/>
          <w:bCs/>
        </w:rPr>
        <w:t xml:space="preserve">                                    </w:t>
      </w:r>
    </w:p>
    <w:p>
      <w:pPr>
        <w:spacing w:line="360" w:lineRule="auto"/>
        <w:ind w:firstLine="3600" w:firstLineChars="1500"/>
        <w:rPr>
          <w:rFonts w:ascii="仿宋_GB2312" w:eastAsia="仿宋_GB2312"/>
          <w:bCs/>
          <w:sz w:val="24"/>
          <w:szCs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jc w:val="right"/>
        <w:rPr>
          <w:rFonts w:ascii="仿宋_GB2312" w:eastAsia="仿宋_GB2312"/>
          <w:sz w:val="24"/>
        </w:rPr>
      </w:pPr>
      <w:r>
        <w:rPr>
          <w:rFonts w:hint="eastAsia" w:ascii="仿宋_GB2312" w:eastAsia="仿宋_GB2312"/>
          <w:sz w:val="24"/>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spacing w:line="360" w:lineRule="auto"/>
        <w:ind w:left="480"/>
        <w:jc w:val="right"/>
        <w:rPr>
          <w:rFonts w:ascii="仿宋_GB2312" w:eastAsia="仿宋_GB2312"/>
          <w:sz w:val="24"/>
          <w:highlight w:val="none"/>
        </w:rPr>
      </w:pPr>
    </w:p>
    <w:p>
      <w:pPr>
        <w:rPr>
          <w:highlight w:val="none"/>
        </w:rPr>
      </w:pPr>
    </w:p>
    <w:sectPr>
      <w:headerReference r:id="rId3" w:type="default"/>
      <w:footerReference r:id="rId4" w:type="default"/>
      <w:footerReference r:id="rId5" w:type="even"/>
      <w:pgSz w:w="11906" w:h="16838"/>
      <w:pgMar w:top="1304" w:right="1196" w:bottom="1304"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7</w:t>
    </w:r>
    <w:r>
      <w:rPr>
        <w:lang w:val="zh-CN"/>
      </w:rPr>
      <w:fldChar w:fldCharType="end"/>
    </w:r>
  </w:p>
  <w:p>
    <w:pPr>
      <w:pStyle w:val="14"/>
      <w:ind w:right="360"/>
      <w:rPr>
        <w:rStyle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4"/>
      </w:rPr>
    </w:pPr>
    <w:r>
      <w:rPr>
        <w:rStyle w:val="24"/>
      </w:rPr>
      <w:fldChar w:fldCharType="begin"/>
    </w:r>
    <w:r>
      <w:rPr>
        <w:rStyle w:val="24"/>
      </w:rPr>
      <w:instrText xml:space="preserve">PAGE  </w:instrText>
    </w:r>
    <w:r>
      <w:rPr>
        <w:rStyle w:val="24"/>
      </w:rPr>
      <w:fldChar w:fldCharType="end"/>
    </w:r>
  </w:p>
  <w:p>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Style w:val="31"/>
        <w:i/>
        <w:iCs/>
      </w:rPr>
    </w:pPr>
    <w:r>
      <w:rPr>
        <w:rStyle w:val="31"/>
        <w:rFonts w:hint="eastAsia"/>
        <w:i/>
        <w:iCs/>
      </w:rPr>
      <w:t>税务咨询代理服务中介机构比选文件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A162F"/>
    <w:multiLevelType w:val="singleLevel"/>
    <w:tmpl w:val="A5BA162F"/>
    <w:lvl w:ilvl="0" w:tentative="0">
      <w:start w:val="1"/>
      <w:numFmt w:val="decimal"/>
      <w:suff w:val="nothing"/>
      <w:lvlText w:val="（%1）"/>
      <w:lvlJc w:val="left"/>
      <w:pPr>
        <w:ind w:left="420" w:leftChars="0" w:firstLine="0" w:firstLineChars="0"/>
      </w:pPr>
    </w:lvl>
  </w:abstractNum>
  <w:abstractNum w:abstractNumId="1">
    <w:nsid w:val="AF913082"/>
    <w:multiLevelType w:val="singleLevel"/>
    <w:tmpl w:val="AF913082"/>
    <w:lvl w:ilvl="0" w:tentative="0">
      <w:start w:val="1"/>
      <w:numFmt w:val="decimal"/>
      <w:suff w:val="nothing"/>
      <w:lvlText w:val="%1、"/>
      <w:lvlJc w:val="left"/>
    </w:lvl>
  </w:abstractNum>
  <w:abstractNum w:abstractNumId="2">
    <w:nsid w:val="BC4156A7"/>
    <w:multiLevelType w:val="singleLevel"/>
    <w:tmpl w:val="BC4156A7"/>
    <w:lvl w:ilvl="0" w:tentative="0">
      <w:start w:val="1"/>
      <w:numFmt w:val="chineseCounting"/>
      <w:suff w:val="nothing"/>
      <w:lvlText w:val="（%1）"/>
      <w:lvlJc w:val="left"/>
      <w:rPr>
        <w:rFonts w:hint="eastAsia"/>
      </w:rPr>
    </w:lvl>
  </w:abstractNum>
  <w:abstractNum w:abstractNumId="3">
    <w:nsid w:val="BEACE9F3"/>
    <w:multiLevelType w:val="singleLevel"/>
    <w:tmpl w:val="BEACE9F3"/>
    <w:lvl w:ilvl="0" w:tentative="0">
      <w:start w:val="1"/>
      <w:numFmt w:val="decimal"/>
      <w:suff w:val="nothing"/>
      <w:lvlText w:val="%1、"/>
      <w:lvlJc w:val="left"/>
    </w:lvl>
  </w:abstractNum>
  <w:abstractNum w:abstractNumId="4">
    <w:nsid w:val="00D04CFB"/>
    <w:multiLevelType w:val="multilevel"/>
    <w:tmpl w:val="00D04CFB"/>
    <w:lvl w:ilvl="0" w:tentative="0">
      <w:start w:val="1"/>
      <w:numFmt w:val="chineseCountingThousand"/>
      <w:lvlText w:val="（%1）"/>
      <w:lvlJc w:val="left"/>
      <w:pPr>
        <w:tabs>
          <w:tab w:val="left" w:pos="569"/>
        </w:tabs>
        <w:ind w:left="87" w:firstLine="480"/>
      </w:pPr>
      <w:rPr>
        <w:rFonts w:hint="eastAsia"/>
        <w:b w:val="0"/>
        <w:sz w:val="24"/>
        <w:szCs w:val="24"/>
        <w:lang w:val="en-US"/>
      </w:rPr>
    </w:lvl>
    <w:lvl w:ilvl="1" w:tentative="0">
      <w:start w:val="1"/>
      <w:numFmt w:val="lowerLetter"/>
      <w:lvlText w:val="%2)"/>
      <w:lvlJc w:val="left"/>
      <w:pPr>
        <w:tabs>
          <w:tab w:val="left" w:pos="613"/>
        </w:tabs>
        <w:ind w:left="613" w:hanging="420"/>
      </w:pPr>
      <w:rPr>
        <w:rFonts w:hint="eastAsia"/>
      </w:rPr>
    </w:lvl>
    <w:lvl w:ilvl="2" w:tentative="0">
      <w:start w:val="1"/>
      <w:numFmt w:val="lowerRoman"/>
      <w:lvlText w:val="%3."/>
      <w:lvlJc w:val="right"/>
      <w:pPr>
        <w:tabs>
          <w:tab w:val="left" w:pos="1033"/>
        </w:tabs>
        <w:ind w:left="1033" w:hanging="420"/>
      </w:pPr>
      <w:rPr>
        <w:rFonts w:hint="eastAsia"/>
      </w:rPr>
    </w:lvl>
    <w:lvl w:ilvl="3" w:tentative="0">
      <w:start w:val="1"/>
      <w:numFmt w:val="decimal"/>
      <w:lvlText w:val="%4."/>
      <w:lvlJc w:val="left"/>
      <w:pPr>
        <w:tabs>
          <w:tab w:val="left" w:pos="1453"/>
        </w:tabs>
        <w:ind w:left="1453" w:hanging="420"/>
      </w:pPr>
      <w:rPr>
        <w:rFonts w:hint="eastAsia"/>
      </w:rPr>
    </w:lvl>
    <w:lvl w:ilvl="4" w:tentative="0">
      <w:start w:val="1"/>
      <w:numFmt w:val="lowerLetter"/>
      <w:lvlText w:val="%5)"/>
      <w:lvlJc w:val="left"/>
      <w:pPr>
        <w:tabs>
          <w:tab w:val="left" w:pos="1873"/>
        </w:tabs>
        <w:ind w:left="1873" w:hanging="420"/>
      </w:pPr>
      <w:rPr>
        <w:rFonts w:hint="eastAsia"/>
      </w:rPr>
    </w:lvl>
    <w:lvl w:ilvl="5" w:tentative="0">
      <w:start w:val="1"/>
      <w:numFmt w:val="lowerRoman"/>
      <w:lvlText w:val="%6."/>
      <w:lvlJc w:val="right"/>
      <w:pPr>
        <w:tabs>
          <w:tab w:val="left" w:pos="2293"/>
        </w:tabs>
        <w:ind w:left="2293" w:hanging="420"/>
      </w:pPr>
      <w:rPr>
        <w:rFonts w:hint="eastAsia"/>
      </w:rPr>
    </w:lvl>
    <w:lvl w:ilvl="6" w:tentative="0">
      <w:start w:val="1"/>
      <w:numFmt w:val="decimal"/>
      <w:lvlText w:val="%7."/>
      <w:lvlJc w:val="left"/>
      <w:pPr>
        <w:tabs>
          <w:tab w:val="left" w:pos="2713"/>
        </w:tabs>
        <w:ind w:left="2713" w:hanging="420"/>
      </w:pPr>
      <w:rPr>
        <w:rFonts w:hint="eastAsia"/>
      </w:rPr>
    </w:lvl>
    <w:lvl w:ilvl="7" w:tentative="0">
      <w:start w:val="1"/>
      <w:numFmt w:val="lowerLetter"/>
      <w:lvlText w:val="%8)"/>
      <w:lvlJc w:val="left"/>
      <w:pPr>
        <w:tabs>
          <w:tab w:val="left" w:pos="3133"/>
        </w:tabs>
        <w:ind w:left="3133" w:hanging="420"/>
      </w:pPr>
      <w:rPr>
        <w:rFonts w:hint="eastAsia"/>
      </w:rPr>
    </w:lvl>
    <w:lvl w:ilvl="8" w:tentative="0">
      <w:start w:val="1"/>
      <w:numFmt w:val="lowerRoman"/>
      <w:lvlText w:val="%9."/>
      <w:lvlJc w:val="right"/>
      <w:pPr>
        <w:tabs>
          <w:tab w:val="left" w:pos="3553"/>
        </w:tabs>
        <w:ind w:left="3553" w:hanging="420"/>
      </w:pPr>
      <w:rPr>
        <w:rFonts w:hint="eastAsia"/>
      </w:rPr>
    </w:lvl>
  </w:abstractNum>
  <w:abstractNum w:abstractNumId="5">
    <w:nsid w:val="084D31C7"/>
    <w:multiLevelType w:val="multilevel"/>
    <w:tmpl w:val="084D31C7"/>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105B1A17"/>
    <w:multiLevelType w:val="multilevel"/>
    <w:tmpl w:val="105B1A17"/>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12FE4C45"/>
    <w:multiLevelType w:val="multilevel"/>
    <w:tmpl w:val="12FE4C45"/>
    <w:lvl w:ilvl="0" w:tentative="0">
      <w:start w:val="2"/>
      <w:numFmt w:val="decimal"/>
      <w:lvlText w:val="%1、"/>
      <w:lvlJc w:val="left"/>
      <w:pPr>
        <w:ind w:left="857" w:hanging="37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274235D4"/>
    <w:multiLevelType w:val="multilevel"/>
    <w:tmpl w:val="274235D4"/>
    <w:lvl w:ilvl="0" w:tentative="0">
      <w:start w:val="1"/>
      <w:numFmt w:val="chineseCountingThousand"/>
      <w:pStyle w:val="3"/>
      <w:lvlText w:val="%1、"/>
      <w:lvlJc w:val="left"/>
      <w:pPr>
        <w:tabs>
          <w:tab w:val="left" w:pos="2694"/>
        </w:tabs>
        <w:ind w:left="2127"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EEC4BF0"/>
    <w:multiLevelType w:val="multilevel"/>
    <w:tmpl w:val="2EEC4BF0"/>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0">
    <w:nsid w:val="51EAD899"/>
    <w:multiLevelType w:val="singleLevel"/>
    <w:tmpl w:val="51EAD899"/>
    <w:lvl w:ilvl="0" w:tentative="0">
      <w:start w:val="2"/>
      <w:numFmt w:val="decimal"/>
      <w:suff w:val="nothing"/>
      <w:lvlText w:val="%1、"/>
      <w:lvlJc w:val="left"/>
    </w:lvl>
  </w:abstractNum>
  <w:abstractNum w:abstractNumId="11">
    <w:nsid w:val="549634FB"/>
    <w:multiLevelType w:val="multilevel"/>
    <w:tmpl w:val="549634FB"/>
    <w:lvl w:ilvl="0" w:tentative="0">
      <w:start w:val="1"/>
      <w:numFmt w:val="chineseCountingThousand"/>
      <w:lvlText w:val="（%1）"/>
      <w:lvlJc w:val="left"/>
      <w:pPr>
        <w:tabs>
          <w:tab w:val="left" w:pos="632"/>
        </w:tabs>
        <w:ind w:left="150" w:firstLine="480"/>
      </w:pPr>
      <w:rPr>
        <w:rFonts w:hint="eastAsia"/>
        <w:b w:val="0"/>
        <w:sz w:val="24"/>
        <w:szCs w:val="24"/>
        <w:lang w:val="en-US"/>
      </w:rPr>
    </w:lvl>
    <w:lvl w:ilvl="1" w:tentative="0">
      <w:start w:val="1"/>
      <w:numFmt w:val="lowerLetter"/>
      <w:lvlText w:val="%2)"/>
      <w:lvlJc w:val="left"/>
      <w:pPr>
        <w:tabs>
          <w:tab w:val="left" w:pos="676"/>
        </w:tabs>
        <w:ind w:left="676" w:hanging="420"/>
      </w:pPr>
      <w:rPr>
        <w:rFonts w:hint="eastAsia"/>
      </w:rPr>
    </w:lvl>
    <w:lvl w:ilvl="2" w:tentative="0">
      <w:start w:val="1"/>
      <w:numFmt w:val="lowerRoman"/>
      <w:lvlText w:val="%3."/>
      <w:lvlJc w:val="right"/>
      <w:pPr>
        <w:tabs>
          <w:tab w:val="left" w:pos="1096"/>
        </w:tabs>
        <w:ind w:left="1096" w:hanging="420"/>
      </w:pPr>
      <w:rPr>
        <w:rFonts w:hint="eastAsia"/>
      </w:rPr>
    </w:lvl>
    <w:lvl w:ilvl="3" w:tentative="0">
      <w:start w:val="1"/>
      <w:numFmt w:val="decimal"/>
      <w:lvlText w:val="%4."/>
      <w:lvlJc w:val="left"/>
      <w:pPr>
        <w:tabs>
          <w:tab w:val="left" w:pos="1516"/>
        </w:tabs>
        <w:ind w:left="1516" w:hanging="420"/>
      </w:pPr>
      <w:rPr>
        <w:rFonts w:hint="eastAsia"/>
      </w:rPr>
    </w:lvl>
    <w:lvl w:ilvl="4" w:tentative="0">
      <w:start w:val="1"/>
      <w:numFmt w:val="lowerLetter"/>
      <w:lvlText w:val="%5)"/>
      <w:lvlJc w:val="left"/>
      <w:pPr>
        <w:tabs>
          <w:tab w:val="left" w:pos="1936"/>
        </w:tabs>
        <w:ind w:left="1936" w:hanging="420"/>
      </w:pPr>
      <w:rPr>
        <w:rFonts w:hint="eastAsia"/>
      </w:rPr>
    </w:lvl>
    <w:lvl w:ilvl="5" w:tentative="0">
      <w:start w:val="1"/>
      <w:numFmt w:val="lowerRoman"/>
      <w:lvlText w:val="%6."/>
      <w:lvlJc w:val="right"/>
      <w:pPr>
        <w:tabs>
          <w:tab w:val="left" w:pos="2356"/>
        </w:tabs>
        <w:ind w:left="2356" w:hanging="420"/>
      </w:pPr>
      <w:rPr>
        <w:rFonts w:hint="eastAsia"/>
      </w:rPr>
    </w:lvl>
    <w:lvl w:ilvl="6" w:tentative="0">
      <w:start w:val="1"/>
      <w:numFmt w:val="decimal"/>
      <w:lvlText w:val="%7."/>
      <w:lvlJc w:val="left"/>
      <w:pPr>
        <w:tabs>
          <w:tab w:val="left" w:pos="2776"/>
        </w:tabs>
        <w:ind w:left="2776" w:hanging="420"/>
      </w:pPr>
      <w:rPr>
        <w:rFonts w:hint="eastAsia"/>
      </w:rPr>
    </w:lvl>
    <w:lvl w:ilvl="7" w:tentative="0">
      <w:start w:val="1"/>
      <w:numFmt w:val="lowerLetter"/>
      <w:lvlText w:val="%8)"/>
      <w:lvlJc w:val="left"/>
      <w:pPr>
        <w:tabs>
          <w:tab w:val="left" w:pos="3196"/>
        </w:tabs>
        <w:ind w:left="3196" w:hanging="420"/>
      </w:pPr>
      <w:rPr>
        <w:rFonts w:hint="eastAsia"/>
      </w:rPr>
    </w:lvl>
    <w:lvl w:ilvl="8" w:tentative="0">
      <w:start w:val="1"/>
      <w:numFmt w:val="lowerRoman"/>
      <w:lvlText w:val="%9."/>
      <w:lvlJc w:val="right"/>
      <w:pPr>
        <w:tabs>
          <w:tab w:val="left" w:pos="3616"/>
        </w:tabs>
        <w:ind w:left="3616" w:hanging="420"/>
      </w:pPr>
      <w:rPr>
        <w:rFonts w:hint="eastAsia"/>
      </w:rPr>
    </w:lvl>
  </w:abstractNum>
  <w:abstractNum w:abstractNumId="12">
    <w:nsid w:val="63033850"/>
    <w:multiLevelType w:val="multilevel"/>
    <w:tmpl w:val="63033850"/>
    <w:lvl w:ilvl="0" w:tentative="0">
      <w:start w:val="1"/>
      <w:numFmt w:val="chineseCountingThousand"/>
      <w:pStyle w:val="2"/>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3">
    <w:nsid w:val="67AF6CC5"/>
    <w:multiLevelType w:val="multilevel"/>
    <w:tmpl w:val="67AF6CC5"/>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4">
    <w:nsid w:val="7461FDD1"/>
    <w:multiLevelType w:val="singleLevel"/>
    <w:tmpl w:val="7461FDD1"/>
    <w:lvl w:ilvl="0" w:tentative="0">
      <w:start w:val="1"/>
      <w:numFmt w:val="chineseCounting"/>
      <w:suff w:val="nothing"/>
      <w:lvlText w:val="%1、"/>
      <w:lvlJc w:val="left"/>
      <w:rPr>
        <w:rFonts w:hint="eastAsia"/>
      </w:rPr>
    </w:lvl>
  </w:abstractNum>
  <w:num w:numId="1">
    <w:abstractNumId w:val="12"/>
  </w:num>
  <w:num w:numId="2">
    <w:abstractNumId w:val="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4"/>
  </w:num>
  <w:num w:numId="6">
    <w:abstractNumId w:val="4"/>
  </w:num>
  <w:num w:numId="7">
    <w:abstractNumId w:val="5"/>
  </w:num>
  <w:num w:numId="8">
    <w:abstractNumId w:val="6"/>
  </w:num>
  <w:num w:numId="9">
    <w:abstractNumId w:val="11"/>
  </w:num>
  <w:num w:numId="10">
    <w:abstractNumId w:val="13"/>
  </w:num>
  <w:num w:numId="11">
    <w:abstractNumId w:val="1"/>
  </w:num>
  <w:num w:numId="12">
    <w:abstractNumId w:val="3"/>
  </w:num>
  <w:num w:numId="13">
    <w:abstractNumId w:val="9"/>
  </w:num>
  <w:num w:numId="14">
    <w:abstractNumId w:val="2"/>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0"/>
    <w:rsid w:val="00000451"/>
    <w:rsid w:val="0000064F"/>
    <w:rsid w:val="000036F9"/>
    <w:rsid w:val="000043FA"/>
    <w:rsid w:val="0000441E"/>
    <w:rsid w:val="00005413"/>
    <w:rsid w:val="00006998"/>
    <w:rsid w:val="00007B30"/>
    <w:rsid w:val="00010696"/>
    <w:rsid w:val="00010FF8"/>
    <w:rsid w:val="0001241F"/>
    <w:rsid w:val="00012A18"/>
    <w:rsid w:val="00012B33"/>
    <w:rsid w:val="00016E32"/>
    <w:rsid w:val="00017290"/>
    <w:rsid w:val="00017A51"/>
    <w:rsid w:val="00020238"/>
    <w:rsid w:val="00023E1C"/>
    <w:rsid w:val="00032074"/>
    <w:rsid w:val="000371FC"/>
    <w:rsid w:val="00045B1B"/>
    <w:rsid w:val="00045E48"/>
    <w:rsid w:val="00054ADA"/>
    <w:rsid w:val="00055362"/>
    <w:rsid w:val="000622C5"/>
    <w:rsid w:val="00062491"/>
    <w:rsid w:val="000625DD"/>
    <w:rsid w:val="00063AD1"/>
    <w:rsid w:val="00065298"/>
    <w:rsid w:val="000660C8"/>
    <w:rsid w:val="000670DF"/>
    <w:rsid w:val="0007021D"/>
    <w:rsid w:val="000740FF"/>
    <w:rsid w:val="00075EA8"/>
    <w:rsid w:val="00076182"/>
    <w:rsid w:val="00080741"/>
    <w:rsid w:val="0008405D"/>
    <w:rsid w:val="00084624"/>
    <w:rsid w:val="00091E3A"/>
    <w:rsid w:val="00091EE1"/>
    <w:rsid w:val="000926B9"/>
    <w:rsid w:val="00093504"/>
    <w:rsid w:val="000957D7"/>
    <w:rsid w:val="000A281E"/>
    <w:rsid w:val="000A2D43"/>
    <w:rsid w:val="000A76BD"/>
    <w:rsid w:val="000A7B73"/>
    <w:rsid w:val="000B3122"/>
    <w:rsid w:val="000B65C2"/>
    <w:rsid w:val="000C0BA4"/>
    <w:rsid w:val="000C14E5"/>
    <w:rsid w:val="000C547C"/>
    <w:rsid w:val="000C55D0"/>
    <w:rsid w:val="000C69CE"/>
    <w:rsid w:val="000D03E1"/>
    <w:rsid w:val="000D26BF"/>
    <w:rsid w:val="000D3D4E"/>
    <w:rsid w:val="000E6028"/>
    <w:rsid w:val="000E78C3"/>
    <w:rsid w:val="001044F0"/>
    <w:rsid w:val="001046BB"/>
    <w:rsid w:val="00110843"/>
    <w:rsid w:val="00111BD1"/>
    <w:rsid w:val="0011484A"/>
    <w:rsid w:val="00114992"/>
    <w:rsid w:val="00114E7F"/>
    <w:rsid w:val="00116551"/>
    <w:rsid w:val="00116FF3"/>
    <w:rsid w:val="0012000A"/>
    <w:rsid w:val="0012155A"/>
    <w:rsid w:val="001238C7"/>
    <w:rsid w:val="00126EC0"/>
    <w:rsid w:val="00127B4B"/>
    <w:rsid w:val="001344C7"/>
    <w:rsid w:val="0013755F"/>
    <w:rsid w:val="00137985"/>
    <w:rsid w:val="0014128D"/>
    <w:rsid w:val="00144168"/>
    <w:rsid w:val="00151B4F"/>
    <w:rsid w:val="0015352A"/>
    <w:rsid w:val="00156D31"/>
    <w:rsid w:val="00157768"/>
    <w:rsid w:val="00161962"/>
    <w:rsid w:val="00162D9C"/>
    <w:rsid w:val="00162F11"/>
    <w:rsid w:val="001638C1"/>
    <w:rsid w:val="0016590B"/>
    <w:rsid w:val="00166254"/>
    <w:rsid w:val="0016729A"/>
    <w:rsid w:val="001675AB"/>
    <w:rsid w:val="0017270A"/>
    <w:rsid w:val="001740E3"/>
    <w:rsid w:val="00174F46"/>
    <w:rsid w:val="00175194"/>
    <w:rsid w:val="00177AD5"/>
    <w:rsid w:val="00181C24"/>
    <w:rsid w:val="00187B3D"/>
    <w:rsid w:val="00190F0E"/>
    <w:rsid w:val="00192258"/>
    <w:rsid w:val="00194428"/>
    <w:rsid w:val="00194754"/>
    <w:rsid w:val="00195E04"/>
    <w:rsid w:val="001A1546"/>
    <w:rsid w:val="001B04DF"/>
    <w:rsid w:val="001B1E4D"/>
    <w:rsid w:val="001B38B7"/>
    <w:rsid w:val="001B3F69"/>
    <w:rsid w:val="001B4915"/>
    <w:rsid w:val="001B4E13"/>
    <w:rsid w:val="001C3B8C"/>
    <w:rsid w:val="001C4552"/>
    <w:rsid w:val="001C4C2A"/>
    <w:rsid w:val="001C52D8"/>
    <w:rsid w:val="001D08A1"/>
    <w:rsid w:val="001D14A1"/>
    <w:rsid w:val="001D4E37"/>
    <w:rsid w:val="001D550D"/>
    <w:rsid w:val="001D69A9"/>
    <w:rsid w:val="001D69CD"/>
    <w:rsid w:val="001E069B"/>
    <w:rsid w:val="001E2BB2"/>
    <w:rsid w:val="001E340F"/>
    <w:rsid w:val="001E48C5"/>
    <w:rsid w:val="001E58B5"/>
    <w:rsid w:val="001E6E32"/>
    <w:rsid w:val="001F08ED"/>
    <w:rsid w:val="001F194B"/>
    <w:rsid w:val="001F6574"/>
    <w:rsid w:val="001F7102"/>
    <w:rsid w:val="00203524"/>
    <w:rsid w:val="0020452B"/>
    <w:rsid w:val="00204BD6"/>
    <w:rsid w:val="00206272"/>
    <w:rsid w:val="002063C4"/>
    <w:rsid w:val="00207548"/>
    <w:rsid w:val="00207819"/>
    <w:rsid w:val="00207CFB"/>
    <w:rsid w:val="002112B9"/>
    <w:rsid w:val="002146C0"/>
    <w:rsid w:val="00214BAA"/>
    <w:rsid w:val="00217409"/>
    <w:rsid w:val="00221D61"/>
    <w:rsid w:val="00224641"/>
    <w:rsid w:val="0023100C"/>
    <w:rsid w:val="00235E1F"/>
    <w:rsid w:val="002369C4"/>
    <w:rsid w:val="002408A6"/>
    <w:rsid w:val="00241AD5"/>
    <w:rsid w:val="0024602B"/>
    <w:rsid w:val="002463CC"/>
    <w:rsid w:val="00246A4B"/>
    <w:rsid w:val="00253DA9"/>
    <w:rsid w:val="002576AC"/>
    <w:rsid w:val="00257EC5"/>
    <w:rsid w:val="00261DEF"/>
    <w:rsid w:val="0026390C"/>
    <w:rsid w:val="00276D6C"/>
    <w:rsid w:val="00280D3E"/>
    <w:rsid w:val="00284F2A"/>
    <w:rsid w:val="00287781"/>
    <w:rsid w:val="002878BE"/>
    <w:rsid w:val="00287FCE"/>
    <w:rsid w:val="002901BA"/>
    <w:rsid w:val="00293777"/>
    <w:rsid w:val="00294B05"/>
    <w:rsid w:val="0029587F"/>
    <w:rsid w:val="002A0AE5"/>
    <w:rsid w:val="002A1201"/>
    <w:rsid w:val="002A1A10"/>
    <w:rsid w:val="002A2262"/>
    <w:rsid w:val="002A2952"/>
    <w:rsid w:val="002A32DF"/>
    <w:rsid w:val="002A486F"/>
    <w:rsid w:val="002A5092"/>
    <w:rsid w:val="002A5137"/>
    <w:rsid w:val="002A7925"/>
    <w:rsid w:val="002B14E5"/>
    <w:rsid w:val="002B4040"/>
    <w:rsid w:val="002B59FF"/>
    <w:rsid w:val="002B60C0"/>
    <w:rsid w:val="002B6E7F"/>
    <w:rsid w:val="002C060F"/>
    <w:rsid w:val="002C21C4"/>
    <w:rsid w:val="002C39E2"/>
    <w:rsid w:val="002C57EF"/>
    <w:rsid w:val="002D3E2F"/>
    <w:rsid w:val="002D630D"/>
    <w:rsid w:val="002D7A67"/>
    <w:rsid w:val="002E079F"/>
    <w:rsid w:val="002E1407"/>
    <w:rsid w:val="002F1DD7"/>
    <w:rsid w:val="002F2CAE"/>
    <w:rsid w:val="002F47B1"/>
    <w:rsid w:val="002F71E4"/>
    <w:rsid w:val="00304740"/>
    <w:rsid w:val="00311398"/>
    <w:rsid w:val="003116B0"/>
    <w:rsid w:val="003133F8"/>
    <w:rsid w:val="00315803"/>
    <w:rsid w:val="003203E1"/>
    <w:rsid w:val="00321826"/>
    <w:rsid w:val="00322A43"/>
    <w:rsid w:val="00333AF8"/>
    <w:rsid w:val="00343960"/>
    <w:rsid w:val="0035333E"/>
    <w:rsid w:val="003552E1"/>
    <w:rsid w:val="00363337"/>
    <w:rsid w:val="00363490"/>
    <w:rsid w:val="00365308"/>
    <w:rsid w:val="00366515"/>
    <w:rsid w:val="0037025B"/>
    <w:rsid w:val="0037037F"/>
    <w:rsid w:val="003733B8"/>
    <w:rsid w:val="003818D2"/>
    <w:rsid w:val="003832F1"/>
    <w:rsid w:val="00392BF0"/>
    <w:rsid w:val="003A3FE8"/>
    <w:rsid w:val="003A6058"/>
    <w:rsid w:val="003A6B66"/>
    <w:rsid w:val="003A7294"/>
    <w:rsid w:val="003B0216"/>
    <w:rsid w:val="003B0C6C"/>
    <w:rsid w:val="003B7901"/>
    <w:rsid w:val="003C1112"/>
    <w:rsid w:val="003C1928"/>
    <w:rsid w:val="003D1D93"/>
    <w:rsid w:val="003D1F86"/>
    <w:rsid w:val="003D29F3"/>
    <w:rsid w:val="003D2E67"/>
    <w:rsid w:val="003D415E"/>
    <w:rsid w:val="003D6D22"/>
    <w:rsid w:val="003D7F01"/>
    <w:rsid w:val="003E121A"/>
    <w:rsid w:val="003E2627"/>
    <w:rsid w:val="003E65DB"/>
    <w:rsid w:val="003E733E"/>
    <w:rsid w:val="003F202D"/>
    <w:rsid w:val="003F6A84"/>
    <w:rsid w:val="003F72C9"/>
    <w:rsid w:val="004010F6"/>
    <w:rsid w:val="00405ABD"/>
    <w:rsid w:val="004119F3"/>
    <w:rsid w:val="00415A84"/>
    <w:rsid w:val="004219AB"/>
    <w:rsid w:val="00421D30"/>
    <w:rsid w:val="00423912"/>
    <w:rsid w:val="00426AD2"/>
    <w:rsid w:val="004305DB"/>
    <w:rsid w:val="004306CE"/>
    <w:rsid w:val="00433ACC"/>
    <w:rsid w:val="00434B8D"/>
    <w:rsid w:val="00434E0E"/>
    <w:rsid w:val="0044695E"/>
    <w:rsid w:val="00452172"/>
    <w:rsid w:val="00453445"/>
    <w:rsid w:val="004543EF"/>
    <w:rsid w:val="00456E6B"/>
    <w:rsid w:val="004579B4"/>
    <w:rsid w:val="00457ABA"/>
    <w:rsid w:val="004612F5"/>
    <w:rsid w:val="00465403"/>
    <w:rsid w:val="00466E7D"/>
    <w:rsid w:val="00467EC8"/>
    <w:rsid w:val="004745D3"/>
    <w:rsid w:val="00474D9F"/>
    <w:rsid w:val="00475366"/>
    <w:rsid w:val="00475FD4"/>
    <w:rsid w:val="00483642"/>
    <w:rsid w:val="0048565E"/>
    <w:rsid w:val="0049082B"/>
    <w:rsid w:val="00494884"/>
    <w:rsid w:val="004970E4"/>
    <w:rsid w:val="0049745A"/>
    <w:rsid w:val="004A60A7"/>
    <w:rsid w:val="004A77D6"/>
    <w:rsid w:val="004B0B02"/>
    <w:rsid w:val="004B2EBA"/>
    <w:rsid w:val="004B38AE"/>
    <w:rsid w:val="004B5ED3"/>
    <w:rsid w:val="004C4244"/>
    <w:rsid w:val="004C47D4"/>
    <w:rsid w:val="004C4C5B"/>
    <w:rsid w:val="004C4DAE"/>
    <w:rsid w:val="004C7455"/>
    <w:rsid w:val="004D14E5"/>
    <w:rsid w:val="004D2A34"/>
    <w:rsid w:val="004D38BC"/>
    <w:rsid w:val="004D419B"/>
    <w:rsid w:val="004D58B1"/>
    <w:rsid w:val="004D5CD6"/>
    <w:rsid w:val="004E2498"/>
    <w:rsid w:val="004E78FC"/>
    <w:rsid w:val="004F0630"/>
    <w:rsid w:val="004F3D4A"/>
    <w:rsid w:val="004F4C90"/>
    <w:rsid w:val="004F63C0"/>
    <w:rsid w:val="004F7CF2"/>
    <w:rsid w:val="004F7D94"/>
    <w:rsid w:val="00501BA2"/>
    <w:rsid w:val="00505DA2"/>
    <w:rsid w:val="00506EC2"/>
    <w:rsid w:val="005103C9"/>
    <w:rsid w:val="005107C8"/>
    <w:rsid w:val="00510926"/>
    <w:rsid w:val="00510AA6"/>
    <w:rsid w:val="00512877"/>
    <w:rsid w:val="00513D1F"/>
    <w:rsid w:val="005142F5"/>
    <w:rsid w:val="00515160"/>
    <w:rsid w:val="00526A5A"/>
    <w:rsid w:val="00531237"/>
    <w:rsid w:val="005324B6"/>
    <w:rsid w:val="00536EE6"/>
    <w:rsid w:val="00537486"/>
    <w:rsid w:val="00542F06"/>
    <w:rsid w:val="0054472A"/>
    <w:rsid w:val="00546EF7"/>
    <w:rsid w:val="00546FE9"/>
    <w:rsid w:val="00547FC6"/>
    <w:rsid w:val="00551240"/>
    <w:rsid w:val="00553592"/>
    <w:rsid w:val="005538BF"/>
    <w:rsid w:val="00554916"/>
    <w:rsid w:val="0055643A"/>
    <w:rsid w:val="005621ED"/>
    <w:rsid w:val="005668CD"/>
    <w:rsid w:val="005674A1"/>
    <w:rsid w:val="0057055D"/>
    <w:rsid w:val="005768E3"/>
    <w:rsid w:val="005A6292"/>
    <w:rsid w:val="005B1C68"/>
    <w:rsid w:val="005B7053"/>
    <w:rsid w:val="005C553E"/>
    <w:rsid w:val="005C726E"/>
    <w:rsid w:val="005D1813"/>
    <w:rsid w:val="005D6D84"/>
    <w:rsid w:val="005D6F74"/>
    <w:rsid w:val="005E1195"/>
    <w:rsid w:val="005E2A67"/>
    <w:rsid w:val="005E3E27"/>
    <w:rsid w:val="005E5CAB"/>
    <w:rsid w:val="005E7C7B"/>
    <w:rsid w:val="005F037B"/>
    <w:rsid w:val="005F569D"/>
    <w:rsid w:val="005F5CC8"/>
    <w:rsid w:val="005F5D0D"/>
    <w:rsid w:val="005F5D1E"/>
    <w:rsid w:val="005F6535"/>
    <w:rsid w:val="0060009B"/>
    <w:rsid w:val="006000A6"/>
    <w:rsid w:val="00602FE7"/>
    <w:rsid w:val="00604AC9"/>
    <w:rsid w:val="006167CB"/>
    <w:rsid w:val="00622091"/>
    <w:rsid w:val="00624603"/>
    <w:rsid w:val="00627875"/>
    <w:rsid w:val="00630D09"/>
    <w:rsid w:val="00632346"/>
    <w:rsid w:val="006358A6"/>
    <w:rsid w:val="006404F8"/>
    <w:rsid w:val="006431B2"/>
    <w:rsid w:val="00643E58"/>
    <w:rsid w:val="00644811"/>
    <w:rsid w:val="00646113"/>
    <w:rsid w:val="00661C7F"/>
    <w:rsid w:val="006631F3"/>
    <w:rsid w:val="006666AF"/>
    <w:rsid w:val="00666BD7"/>
    <w:rsid w:val="006702CC"/>
    <w:rsid w:val="006712A2"/>
    <w:rsid w:val="00672929"/>
    <w:rsid w:val="00672C3A"/>
    <w:rsid w:val="00676A70"/>
    <w:rsid w:val="0068142A"/>
    <w:rsid w:val="00682C5C"/>
    <w:rsid w:val="00683D6C"/>
    <w:rsid w:val="00684F06"/>
    <w:rsid w:val="00690A8B"/>
    <w:rsid w:val="0069295E"/>
    <w:rsid w:val="006940AF"/>
    <w:rsid w:val="00694345"/>
    <w:rsid w:val="00696F77"/>
    <w:rsid w:val="00697C71"/>
    <w:rsid w:val="006A0CB1"/>
    <w:rsid w:val="006A33D7"/>
    <w:rsid w:val="006A4416"/>
    <w:rsid w:val="006B1D68"/>
    <w:rsid w:val="006C02D6"/>
    <w:rsid w:val="006C4387"/>
    <w:rsid w:val="006D1C89"/>
    <w:rsid w:val="006D2CC4"/>
    <w:rsid w:val="006D3757"/>
    <w:rsid w:val="006D756A"/>
    <w:rsid w:val="006E07DB"/>
    <w:rsid w:val="006F1572"/>
    <w:rsid w:val="006F2156"/>
    <w:rsid w:val="006F28F6"/>
    <w:rsid w:val="006F507A"/>
    <w:rsid w:val="006F6570"/>
    <w:rsid w:val="006F7666"/>
    <w:rsid w:val="00702EC6"/>
    <w:rsid w:val="007033B5"/>
    <w:rsid w:val="00703EFC"/>
    <w:rsid w:val="007078FE"/>
    <w:rsid w:val="00713408"/>
    <w:rsid w:val="007178AB"/>
    <w:rsid w:val="00720839"/>
    <w:rsid w:val="007240C4"/>
    <w:rsid w:val="00724FE2"/>
    <w:rsid w:val="00736CBD"/>
    <w:rsid w:val="00741117"/>
    <w:rsid w:val="00743CEF"/>
    <w:rsid w:val="00744CED"/>
    <w:rsid w:val="00744CF8"/>
    <w:rsid w:val="0074538A"/>
    <w:rsid w:val="00746237"/>
    <w:rsid w:val="0075021A"/>
    <w:rsid w:val="00750E3C"/>
    <w:rsid w:val="00752672"/>
    <w:rsid w:val="0075598B"/>
    <w:rsid w:val="00760693"/>
    <w:rsid w:val="00766580"/>
    <w:rsid w:val="00766F6A"/>
    <w:rsid w:val="00773347"/>
    <w:rsid w:val="007752F9"/>
    <w:rsid w:val="00776A35"/>
    <w:rsid w:val="0078069A"/>
    <w:rsid w:val="00781525"/>
    <w:rsid w:val="00785698"/>
    <w:rsid w:val="007900D6"/>
    <w:rsid w:val="00792105"/>
    <w:rsid w:val="007964B6"/>
    <w:rsid w:val="00796886"/>
    <w:rsid w:val="007A0CC4"/>
    <w:rsid w:val="007A0EBE"/>
    <w:rsid w:val="007A5D5D"/>
    <w:rsid w:val="007A707D"/>
    <w:rsid w:val="007B0E00"/>
    <w:rsid w:val="007B2C25"/>
    <w:rsid w:val="007B4646"/>
    <w:rsid w:val="007B5C1C"/>
    <w:rsid w:val="007C2AAF"/>
    <w:rsid w:val="007C3440"/>
    <w:rsid w:val="007C3767"/>
    <w:rsid w:val="007C4498"/>
    <w:rsid w:val="007C4CEA"/>
    <w:rsid w:val="007D2FEC"/>
    <w:rsid w:val="007D5500"/>
    <w:rsid w:val="007D6E2D"/>
    <w:rsid w:val="007D6EDF"/>
    <w:rsid w:val="007E1CE3"/>
    <w:rsid w:val="007E4F1F"/>
    <w:rsid w:val="007E5216"/>
    <w:rsid w:val="007E7C57"/>
    <w:rsid w:val="007F3E6F"/>
    <w:rsid w:val="007F3EF5"/>
    <w:rsid w:val="007F4BF7"/>
    <w:rsid w:val="008002C3"/>
    <w:rsid w:val="008025BD"/>
    <w:rsid w:val="008121D0"/>
    <w:rsid w:val="00812B37"/>
    <w:rsid w:val="00812B55"/>
    <w:rsid w:val="00814877"/>
    <w:rsid w:val="00815A08"/>
    <w:rsid w:val="008160C0"/>
    <w:rsid w:val="008171BD"/>
    <w:rsid w:val="00823089"/>
    <w:rsid w:val="0082311F"/>
    <w:rsid w:val="00824522"/>
    <w:rsid w:val="00830E94"/>
    <w:rsid w:val="00834D69"/>
    <w:rsid w:val="00836518"/>
    <w:rsid w:val="008460EB"/>
    <w:rsid w:val="00855FA2"/>
    <w:rsid w:val="00856D09"/>
    <w:rsid w:val="00861A76"/>
    <w:rsid w:val="0086741F"/>
    <w:rsid w:val="00873217"/>
    <w:rsid w:val="0087659C"/>
    <w:rsid w:val="00876C1E"/>
    <w:rsid w:val="00880D6D"/>
    <w:rsid w:val="00880EB7"/>
    <w:rsid w:val="008812E3"/>
    <w:rsid w:val="008844CE"/>
    <w:rsid w:val="0088730A"/>
    <w:rsid w:val="008908DB"/>
    <w:rsid w:val="00890AB9"/>
    <w:rsid w:val="0089246F"/>
    <w:rsid w:val="00892D7D"/>
    <w:rsid w:val="00892DFF"/>
    <w:rsid w:val="008941F4"/>
    <w:rsid w:val="008955F3"/>
    <w:rsid w:val="0089653B"/>
    <w:rsid w:val="008B6CC9"/>
    <w:rsid w:val="008B7690"/>
    <w:rsid w:val="008B7860"/>
    <w:rsid w:val="008C0568"/>
    <w:rsid w:val="008C3339"/>
    <w:rsid w:val="008C4A94"/>
    <w:rsid w:val="008C5983"/>
    <w:rsid w:val="008C6E21"/>
    <w:rsid w:val="008D458E"/>
    <w:rsid w:val="008D460D"/>
    <w:rsid w:val="008E039A"/>
    <w:rsid w:val="008E4ABF"/>
    <w:rsid w:val="008E5CAA"/>
    <w:rsid w:val="008F0315"/>
    <w:rsid w:val="008F05AB"/>
    <w:rsid w:val="008F05DF"/>
    <w:rsid w:val="008F1630"/>
    <w:rsid w:val="008F390C"/>
    <w:rsid w:val="008F562D"/>
    <w:rsid w:val="0090263B"/>
    <w:rsid w:val="00904900"/>
    <w:rsid w:val="009065B8"/>
    <w:rsid w:val="00906A19"/>
    <w:rsid w:val="00907F1C"/>
    <w:rsid w:val="00914DC7"/>
    <w:rsid w:val="0091776A"/>
    <w:rsid w:val="00921A7E"/>
    <w:rsid w:val="00922D4F"/>
    <w:rsid w:val="009251C6"/>
    <w:rsid w:val="00925B9C"/>
    <w:rsid w:val="00926FA6"/>
    <w:rsid w:val="00934393"/>
    <w:rsid w:val="00934A38"/>
    <w:rsid w:val="00937FD4"/>
    <w:rsid w:val="00941C64"/>
    <w:rsid w:val="00944294"/>
    <w:rsid w:val="0094541C"/>
    <w:rsid w:val="0094608A"/>
    <w:rsid w:val="00946438"/>
    <w:rsid w:val="00946446"/>
    <w:rsid w:val="009477D8"/>
    <w:rsid w:val="00961662"/>
    <w:rsid w:val="00961AB8"/>
    <w:rsid w:val="00963376"/>
    <w:rsid w:val="00964429"/>
    <w:rsid w:val="00967AE2"/>
    <w:rsid w:val="00983356"/>
    <w:rsid w:val="009835A7"/>
    <w:rsid w:val="00983C81"/>
    <w:rsid w:val="00987526"/>
    <w:rsid w:val="0099291B"/>
    <w:rsid w:val="009957CA"/>
    <w:rsid w:val="00995D1E"/>
    <w:rsid w:val="00995FF6"/>
    <w:rsid w:val="00997057"/>
    <w:rsid w:val="009A025A"/>
    <w:rsid w:val="009A08EB"/>
    <w:rsid w:val="009A465E"/>
    <w:rsid w:val="009A5547"/>
    <w:rsid w:val="009A7BE9"/>
    <w:rsid w:val="009B2074"/>
    <w:rsid w:val="009B27F2"/>
    <w:rsid w:val="009B54FD"/>
    <w:rsid w:val="009B5800"/>
    <w:rsid w:val="009B6402"/>
    <w:rsid w:val="009C0712"/>
    <w:rsid w:val="009C70BC"/>
    <w:rsid w:val="009C70BF"/>
    <w:rsid w:val="009C7A2D"/>
    <w:rsid w:val="009D2FCE"/>
    <w:rsid w:val="009D4AA0"/>
    <w:rsid w:val="009D5B38"/>
    <w:rsid w:val="009E2F1C"/>
    <w:rsid w:val="009E4C4B"/>
    <w:rsid w:val="009E7254"/>
    <w:rsid w:val="009E7E43"/>
    <w:rsid w:val="009F0854"/>
    <w:rsid w:val="009F3E65"/>
    <w:rsid w:val="009F4707"/>
    <w:rsid w:val="009F514C"/>
    <w:rsid w:val="009F78DE"/>
    <w:rsid w:val="00A048EA"/>
    <w:rsid w:val="00A0500F"/>
    <w:rsid w:val="00A112A3"/>
    <w:rsid w:val="00A12408"/>
    <w:rsid w:val="00A131F7"/>
    <w:rsid w:val="00A13334"/>
    <w:rsid w:val="00A176FC"/>
    <w:rsid w:val="00A22B00"/>
    <w:rsid w:val="00A335A1"/>
    <w:rsid w:val="00A50A3E"/>
    <w:rsid w:val="00A657CC"/>
    <w:rsid w:val="00A67090"/>
    <w:rsid w:val="00A71F5E"/>
    <w:rsid w:val="00A726CA"/>
    <w:rsid w:val="00A75F71"/>
    <w:rsid w:val="00A776D1"/>
    <w:rsid w:val="00A82DFC"/>
    <w:rsid w:val="00A83464"/>
    <w:rsid w:val="00A94E5E"/>
    <w:rsid w:val="00AA4DB6"/>
    <w:rsid w:val="00AA5C35"/>
    <w:rsid w:val="00AB5180"/>
    <w:rsid w:val="00AB707C"/>
    <w:rsid w:val="00AB7F17"/>
    <w:rsid w:val="00AC2876"/>
    <w:rsid w:val="00AC6044"/>
    <w:rsid w:val="00AD37DB"/>
    <w:rsid w:val="00AD3F03"/>
    <w:rsid w:val="00AD500D"/>
    <w:rsid w:val="00AD6273"/>
    <w:rsid w:val="00AD7AC3"/>
    <w:rsid w:val="00AD7AF6"/>
    <w:rsid w:val="00AD7BAD"/>
    <w:rsid w:val="00AE0982"/>
    <w:rsid w:val="00AE471D"/>
    <w:rsid w:val="00AE56F0"/>
    <w:rsid w:val="00AE5D5A"/>
    <w:rsid w:val="00AE6258"/>
    <w:rsid w:val="00AE7513"/>
    <w:rsid w:val="00AF091F"/>
    <w:rsid w:val="00AF1189"/>
    <w:rsid w:val="00AF3BF9"/>
    <w:rsid w:val="00AF658A"/>
    <w:rsid w:val="00B01155"/>
    <w:rsid w:val="00B05793"/>
    <w:rsid w:val="00B05F0B"/>
    <w:rsid w:val="00B10A70"/>
    <w:rsid w:val="00B1255A"/>
    <w:rsid w:val="00B128DC"/>
    <w:rsid w:val="00B14555"/>
    <w:rsid w:val="00B15D05"/>
    <w:rsid w:val="00B2234A"/>
    <w:rsid w:val="00B233E0"/>
    <w:rsid w:val="00B24718"/>
    <w:rsid w:val="00B27424"/>
    <w:rsid w:val="00B27B32"/>
    <w:rsid w:val="00B27C7E"/>
    <w:rsid w:val="00B31D09"/>
    <w:rsid w:val="00B31FCD"/>
    <w:rsid w:val="00B40CEE"/>
    <w:rsid w:val="00B41280"/>
    <w:rsid w:val="00B42083"/>
    <w:rsid w:val="00B4356E"/>
    <w:rsid w:val="00B43D46"/>
    <w:rsid w:val="00B44BCD"/>
    <w:rsid w:val="00B4558D"/>
    <w:rsid w:val="00B456DF"/>
    <w:rsid w:val="00B53319"/>
    <w:rsid w:val="00B53F77"/>
    <w:rsid w:val="00B56897"/>
    <w:rsid w:val="00B56A1C"/>
    <w:rsid w:val="00B56EE0"/>
    <w:rsid w:val="00B60038"/>
    <w:rsid w:val="00B601DF"/>
    <w:rsid w:val="00B72BF3"/>
    <w:rsid w:val="00B75A6B"/>
    <w:rsid w:val="00B80611"/>
    <w:rsid w:val="00B849AB"/>
    <w:rsid w:val="00B868AF"/>
    <w:rsid w:val="00B86D2C"/>
    <w:rsid w:val="00B92171"/>
    <w:rsid w:val="00B92A7C"/>
    <w:rsid w:val="00B96A6B"/>
    <w:rsid w:val="00B973C6"/>
    <w:rsid w:val="00BA0330"/>
    <w:rsid w:val="00BA0E66"/>
    <w:rsid w:val="00BA49C2"/>
    <w:rsid w:val="00BA4B8D"/>
    <w:rsid w:val="00BA79D8"/>
    <w:rsid w:val="00BB326D"/>
    <w:rsid w:val="00BB3837"/>
    <w:rsid w:val="00BB3A3D"/>
    <w:rsid w:val="00BB546A"/>
    <w:rsid w:val="00BB7D14"/>
    <w:rsid w:val="00BB7FC8"/>
    <w:rsid w:val="00BC0FF9"/>
    <w:rsid w:val="00BC340D"/>
    <w:rsid w:val="00BC61C3"/>
    <w:rsid w:val="00BD2E2A"/>
    <w:rsid w:val="00BD562F"/>
    <w:rsid w:val="00BE01CF"/>
    <w:rsid w:val="00BE2B3C"/>
    <w:rsid w:val="00BE35AA"/>
    <w:rsid w:val="00BE6674"/>
    <w:rsid w:val="00BF2B6B"/>
    <w:rsid w:val="00BF4345"/>
    <w:rsid w:val="00BF57AC"/>
    <w:rsid w:val="00BF5D04"/>
    <w:rsid w:val="00BF6C97"/>
    <w:rsid w:val="00BF7FE2"/>
    <w:rsid w:val="00C01A95"/>
    <w:rsid w:val="00C0441E"/>
    <w:rsid w:val="00C05231"/>
    <w:rsid w:val="00C10EC2"/>
    <w:rsid w:val="00C15E29"/>
    <w:rsid w:val="00C2097B"/>
    <w:rsid w:val="00C212CD"/>
    <w:rsid w:val="00C23FE1"/>
    <w:rsid w:val="00C24155"/>
    <w:rsid w:val="00C26446"/>
    <w:rsid w:val="00C32F68"/>
    <w:rsid w:val="00C34145"/>
    <w:rsid w:val="00C34151"/>
    <w:rsid w:val="00C342FD"/>
    <w:rsid w:val="00C36E5E"/>
    <w:rsid w:val="00C377B0"/>
    <w:rsid w:val="00C423C4"/>
    <w:rsid w:val="00C426F9"/>
    <w:rsid w:val="00C42C62"/>
    <w:rsid w:val="00C44502"/>
    <w:rsid w:val="00C45A00"/>
    <w:rsid w:val="00C4671A"/>
    <w:rsid w:val="00C47C23"/>
    <w:rsid w:val="00C5172E"/>
    <w:rsid w:val="00C51BC0"/>
    <w:rsid w:val="00C557B0"/>
    <w:rsid w:val="00C55C28"/>
    <w:rsid w:val="00C5711E"/>
    <w:rsid w:val="00C5738D"/>
    <w:rsid w:val="00C57D67"/>
    <w:rsid w:val="00C70E27"/>
    <w:rsid w:val="00C72505"/>
    <w:rsid w:val="00C7418B"/>
    <w:rsid w:val="00C77B2C"/>
    <w:rsid w:val="00C81055"/>
    <w:rsid w:val="00C84532"/>
    <w:rsid w:val="00C853F0"/>
    <w:rsid w:val="00C8604C"/>
    <w:rsid w:val="00C92681"/>
    <w:rsid w:val="00C92894"/>
    <w:rsid w:val="00C94B93"/>
    <w:rsid w:val="00C96BE1"/>
    <w:rsid w:val="00CA0AF2"/>
    <w:rsid w:val="00CB23A9"/>
    <w:rsid w:val="00CB522E"/>
    <w:rsid w:val="00CC1217"/>
    <w:rsid w:val="00CC2233"/>
    <w:rsid w:val="00CC3660"/>
    <w:rsid w:val="00CC3721"/>
    <w:rsid w:val="00CC50BE"/>
    <w:rsid w:val="00CC6C90"/>
    <w:rsid w:val="00CC7700"/>
    <w:rsid w:val="00CD5CBE"/>
    <w:rsid w:val="00CD6437"/>
    <w:rsid w:val="00CD6AE7"/>
    <w:rsid w:val="00CD7C23"/>
    <w:rsid w:val="00CE1BF1"/>
    <w:rsid w:val="00CE37AC"/>
    <w:rsid w:val="00CE4679"/>
    <w:rsid w:val="00CE6C57"/>
    <w:rsid w:val="00CE6FA5"/>
    <w:rsid w:val="00CF3A0E"/>
    <w:rsid w:val="00CF5F22"/>
    <w:rsid w:val="00CF7AEC"/>
    <w:rsid w:val="00D001A9"/>
    <w:rsid w:val="00D0025A"/>
    <w:rsid w:val="00D0265B"/>
    <w:rsid w:val="00D04C02"/>
    <w:rsid w:val="00D056C1"/>
    <w:rsid w:val="00D10C01"/>
    <w:rsid w:val="00D11EE6"/>
    <w:rsid w:val="00D12F6A"/>
    <w:rsid w:val="00D1432E"/>
    <w:rsid w:val="00D1456B"/>
    <w:rsid w:val="00D1539B"/>
    <w:rsid w:val="00D21912"/>
    <w:rsid w:val="00D22383"/>
    <w:rsid w:val="00D267ED"/>
    <w:rsid w:val="00D26BEE"/>
    <w:rsid w:val="00D26FE2"/>
    <w:rsid w:val="00D300B6"/>
    <w:rsid w:val="00D3374D"/>
    <w:rsid w:val="00D34E09"/>
    <w:rsid w:val="00D35C41"/>
    <w:rsid w:val="00D40AEC"/>
    <w:rsid w:val="00D436AC"/>
    <w:rsid w:val="00D4430F"/>
    <w:rsid w:val="00D47CB1"/>
    <w:rsid w:val="00D5038A"/>
    <w:rsid w:val="00D51F64"/>
    <w:rsid w:val="00D55154"/>
    <w:rsid w:val="00D55D9B"/>
    <w:rsid w:val="00D60CD2"/>
    <w:rsid w:val="00D66DAC"/>
    <w:rsid w:val="00D67C95"/>
    <w:rsid w:val="00D84ECC"/>
    <w:rsid w:val="00D87EBC"/>
    <w:rsid w:val="00D91355"/>
    <w:rsid w:val="00D9299D"/>
    <w:rsid w:val="00D92F29"/>
    <w:rsid w:val="00DA45C4"/>
    <w:rsid w:val="00DA7575"/>
    <w:rsid w:val="00DB2FE1"/>
    <w:rsid w:val="00DB58E2"/>
    <w:rsid w:val="00DB6439"/>
    <w:rsid w:val="00DB79A5"/>
    <w:rsid w:val="00DC1B9F"/>
    <w:rsid w:val="00DC2B9E"/>
    <w:rsid w:val="00DC2F7C"/>
    <w:rsid w:val="00DD03F6"/>
    <w:rsid w:val="00DD0CD8"/>
    <w:rsid w:val="00DD20D1"/>
    <w:rsid w:val="00DD299F"/>
    <w:rsid w:val="00DD4478"/>
    <w:rsid w:val="00DD4A7E"/>
    <w:rsid w:val="00DD547D"/>
    <w:rsid w:val="00DD7EAB"/>
    <w:rsid w:val="00DE4592"/>
    <w:rsid w:val="00DE47AD"/>
    <w:rsid w:val="00E000C6"/>
    <w:rsid w:val="00E03723"/>
    <w:rsid w:val="00E03FAA"/>
    <w:rsid w:val="00E0460E"/>
    <w:rsid w:val="00E13884"/>
    <w:rsid w:val="00E17EAD"/>
    <w:rsid w:val="00E21D9F"/>
    <w:rsid w:val="00E221A5"/>
    <w:rsid w:val="00E24E52"/>
    <w:rsid w:val="00E259AE"/>
    <w:rsid w:val="00E35846"/>
    <w:rsid w:val="00E35DD5"/>
    <w:rsid w:val="00E36C3D"/>
    <w:rsid w:val="00E37E8E"/>
    <w:rsid w:val="00E412A4"/>
    <w:rsid w:val="00E427FA"/>
    <w:rsid w:val="00E4283A"/>
    <w:rsid w:val="00E43A0A"/>
    <w:rsid w:val="00E45096"/>
    <w:rsid w:val="00E46282"/>
    <w:rsid w:val="00E46FC9"/>
    <w:rsid w:val="00E47125"/>
    <w:rsid w:val="00E5202C"/>
    <w:rsid w:val="00E57270"/>
    <w:rsid w:val="00E57383"/>
    <w:rsid w:val="00E61C0F"/>
    <w:rsid w:val="00E6303A"/>
    <w:rsid w:val="00E67617"/>
    <w:rsid w:val="00E7273D"/>
    <w:rsid w:val="00E74214"/>
    <w:rsid w:val="00E74C17"/>
    <w:rsid w:val="00E8400E"/>
    <w:rsid w:val="00E854DF"/>
    <w:rsid w:val="00E86426"/>
    <w:rsid w:val="00E9395B"/>
    <w:rsid w:val="00E950B7"/>
    <w:rsid w:val="00E95F76"/>
    <w:rsid w:val="00EA3968"/>
    <w:rsid w:val="00EA5A94"/>
    <w:rsid w:val="00EA6C91"/>
    <w:rsid w:val="00EA6CB5"/>
    <w:rsid w:val="00EB0C27"/>
    <w:rsid w:val="00EB19F3"/>
    <w:rsid w:val="00EB30E3"/>
    <w:rsid w:val="00EB3B68"/>
    <w:rsid w:val="00EB6356"/>
    <w:rsid w:val="00EB6DA2"/>
    <w:rsid w:val="00EC5477"/>
    <w:rsid w:val="00EC611A"/>
    <w:rsid w:val="00EC6967"/>
    <w:rsid w:val="00ED2AFA"/>
    <w:rsid w:val="00ED76BE"/>
    <w:rsid w:val="00EE0892"/>
    <w:rsid w:val="00EE0E51"/>
    <w:rsid w:val="00EE1579"/>
    <w:rsid w:val="00EE6328"/>
    <w:rsid w:val="00EF0BDE"/>
    <w:rsid w:val="00EF36A7"/>
    <w:rsid w:val="00EF3904"/>
    <w:rsid w:val="00EF4562"/>
    <w:rsid w:val="00EF618D"/>
    <w:rsid w:val="00EF647E"/>
    <w:rsid w:val="00F01EF0"/>
    <w:rsid w:val="00F035C2"/>
    <w:rsid w:val="00F03AF4"/>
    <w:rsid w:val="00F04096"/>
    <w:rsid w:val="00F073D4"/>
    <w:rsid w:val="00F13257"/>
    <w:rsid w:val="00F20CAA"/>
    <w:rsid w:val="00F22E19"/>
    <w:rsid w:val="00F2335B"/>
    <w:rsid w:val="00F247C4"/>
    <w:rsid w:val="00F27483"/>
    <w:rsid w:val="00F30181"/>
    <w:rsid w:val="00F31ADB"/>
    <w:rsid w:val="00F320C6"/>
    <w:rsid w:val="00F34FA8"/>
    <w:rsid w:val="00F437AE"/>
    <w:rsid w:val="00F44B6B"/>
    <w:rsid w:val="00F45305"/>
    <w:rsid w:val="00F577CD"/>
    <w:rsid w:val="00F6539B"/>
    <w:rsid w:val="00F676B4"/>
    <w:rsid w:val="00F67842"/>
    <w:rsid w:val="00F67C1D"/>
    <w:rsid w:val="00F721E0"/>
    <w:rsid w:val="00F722C9"/>
    <w:rsid w:val="00F760CA"/>
    <w:rsid w:val="00F7626F"/>
    <w:rsid w:val="00F8208B"/>
    <w:rsid w:val="00F83C66"/>
    <w:rsid w:val="00F841F6"/>
    <w:rsid w:val="00F86E8E"/>
    <w:rsid w:val="00F96546"/>
    <w:rsid w:val="00FA199C"/>
    <w:rsid w:val="00FA2AFA"/>
    <w:rsid w:val="00FA3EBD"/>
    <w:rsid w:val="00FA6675"/>
    <w:rsid w:val="00FA79ED"/>
    <w:rsid w:val="00FB71DC"/>
    <w:rsid w:val="00FC29DC"/>
    <w:rsid w:val="00FC43A2"/>
    <w:rsid w:val="00FC50EF"/>
    <w:rsid w:val="00FD1AF6"/>
    <w:rsid w:val="00FE447F"/>
    <w:rsid w:val="00FE4ACD"/>
    <w:rsid w:val="00FE78BC"/>
    <w:rsid w:val="00FF02EE"/>
    <w:rsid w:val="010F3B4F"/>
    <w:rsid w:val="0156352C"/>
    <w:rsid w:val="01973575"/>
    <w:rsid w:val="020A0EB5"/>
    <w:rsid w:val="026C4FD1"/>
    <w:rsid w:val="027520D7"/>
    <w:rsid w:val="02B20C36"/>
    <w:rsid w:val="02F96864"/>
    <w:rsid w:val="037A6C18"/>
    <w:rsid w:val="041657EC"/>
    <w:rsid w:val="04A42800"/>
    <w:rsid w:val="053D6F38"/>
    <w:rsid w:val="05452235"/>
    <w:rsid w:val="059268B3"/>
    <w:rsid w:val="05D6060C"/>
    <w:rsid w:val="06874187"/>
    <w:rsid w:val="06C62F02"/>
    <w:rsid w:val="07CA6A21"/>
    <w:rsid w:val="07F8785C"/>
    <w:rsid w:val="082C4FE6"/>
    <w:rsid w:val="0845611F"/>
    <w:rsid w:val="08A47272"/>
    <w:rsid w:val="09E10052"/>
    <w:rsid w:val="0A6A26DF"/>
    <w:rsid w:val="0B354AFA"/>
    <w:rsid w:val="0B601D73"/>
    <w:rsid w:val="0B8D0D72"/>
    <w:rsid w:val="0C152235"/>
    <w:rsid w:val="0C4C3EA9"/>
    <w:rsid w:val="0C5C1C12"/>
    <w:rsid w:val="0DD028B8"/>
    <w:rsid w:val="0FB12934"/>
    <w:rsid w:val="10376CF9"/>
    <w:rsid w:val="1119625F"/>
    <w:rsid w:val="11851C0B"/>
    <w:rsid w:val="11A67580"/>
    <w:rsid w:val="11DF131B"/>
    <w:rsid w:val="125C471A"/>
    <w:rsid w:val="12604834"/>
    <w:rsid w:val="139B74C4"/>
    <w:rsid w:val="13EC7D20"/>
    <w:rsid w:val="157224A6"/>
    <w:rsid w:val="15AF54A9"/>
    <w:rsid w:val="15DD5B72"/>
    <w:rsid w:val="15EF73DC"/>
    <w:rsid w:val="1715758D"/>
    <w:rsid w:val="1759391E"/>
    <w:rsid w:val="17B414A1"/>
    <w:rsid w:val="182A7068"/>
    <w:rsid w:val="192D0BBE"/>
    <w:rsid w:val="193208CA"/>
    <w:rsid w:val="19742C91"/>
    <w:rsid w:val="1A9133CF"/>
    <w:rsid w:val="1A9773B7"/>
    <w:rsid w:val="1AD32372"/>
    <w:rsid w:val="1C1351C5"/>
    <w:rsid w:val="1C3404B6"/>
    <w:rsid w:val="1C6612D2"/>
    <w:rsid w:val="1CB015E6"/>
    <w:rsid w:val="1CC96E50"/>
    <w:rsid w:val="1CF96DAB"/>
    <w:rsid w:val="1D167BBB"/>
    <w:rsid w:val="1E0839A8"/>
    <w:rsid w:val="1E25455A"/>
    <w:rsid w:val="1E9939A1"/>
    <w:rsid w:val="1FCB2EDF"/>
    <w:rsid w:val="20170003"/>
    <w:rsid w:val="202D76F6"/>
    <w:rsid w:val="2033078F"/>
    <w:rsid w:val="206550E2"/>
    <w:rsid w:val="20F3093F"/>
    <w:rsid w:val="213B5E42"/>
    <w:rsid w:val="22B67E76"/>
    <w:rsid w:val="22BD7457"/>
    <w:rsid w:val="22C06797"/>
    <w:rsid w:val="233A2855"/>
    <w:rsid w:val="238735C1"/>
    <w:rsid w:val="250038F4"/>
    <w:rsid w:val="25034EC9"/>
    <w:rsid w:val="250725C4"/>
    <w:rsid w:val="259F4BF2"/>
    <w:rsid w:val="25CD79B1"/>
    <w:rsid w:val="26265313"/>
    <w:rsid w:val="27231852"/>
    <w:rsid w:val="27245351"/>
    <w:rsid w:val="27784990"/>
    <w:rsid w:val="27983FEE"/>
    <w:rsid w:val="27D74B17"/>
    <w:rsid w:val="27F60D15"/>
    <w:rsid w:val="28100029"/>
    <w:rsid w:val="298C1931"/>
    <w:rsid w:val="29CC7F7F"/>
    <w:rsid w:val="2AE17A5A"/>
    <w:rsid w:val="2B1716CE"/>
    <w:rsid w:val="2BD82C0B"/>
    <w:rsid w:val="2BFD08C4"/>
    <w:rsid w:val="2C4A395D"/>
    <w:rsid w:val="2C5F332D"/>
    <w:rsid w:val="2C9805ED"/>
    <w:rsid w:val="2CAD4098"/>
    <w:rsid w:val="2CF21016"/>
    <w:rsid w:val="2E3D31FA"/>
    <w:rsid w:val="2E6933CE"/>
    <w:rsid w:val="2EF57F78"/>
    <w:rsid w:val="2F7470EF"/>
    <w:rsid w:val="2FA03738"/>
    <w:rsid w:val="2FE145B7"/>
    <w:rsid w:val="301D1535"/>
    <w:rsid w:val="30585C2E"/>
    <w:rsid w:val="306A22A0"/>
    <w:rsid w:val="30850E88"/>
    <w:rsid w:val="30AB6B6B"/>
    <w:rsid w:val="314D19A6"/>
    <w:rsid w:val="315F792B"/>
    <w:rsid w:val="31DD71CE"/>
    <w:rsid w:val="31E92664"/>
    <w:rsid w:val="32002A0E"/>
    <w:rsid w:val="322070BA"/>
    <w:rsid w:val="32B141B6"/>
    <w:rsid w:val="334D0383"/>
    <w:rsid w:val="335F3C12"/>
    <w:rsid w:val="34C53F49"/>
    <w:rsid w:val="34D10B40"/>
    <w:rsid w:val="35044A71"/>
    <w:rsid w:val="35950A76"/>
    <w:rsid w:val="36174C78"/>
    <w:rsid w:val="36315D3A"/>
    <w:rsid w:val="37985945"/>
    <w:rsid w:val="388A1731"/>
    <w:rsid w:val="38B424F2"/>
    <w:rsid w:val="38EC7CF6"/>
    <w:rsid w:val="39012051"/>
    <w:rsid w:val="39417CAE"/>
    <w:rsid w:val="397856D5"/>
    <w:rsid w:val="39EB4452"/>
    <w:rsid w:val="39F50E2C"/>
    <w:rsid w:val="3AF47336"/>
    <w:rsid w:val="3B232327"/>
    <w:rsid w:val="3B5F07AA"/>
    <w:rsid w:val="3BC1546A"/>
    <w:rsid w:val="3BE73FB0"/>
    <w:rsid w:val="3C123F18"/>
    <w:rsid w:val="3C37397E"/>
    <w:rsid w:val="3D3B124C"/>
    <w:rsid w:val="3D5347E8"/>
    <w:rsid w:val="3E144B82"/>
    <w:rsid w:val="3E2C6DE7"/>
    <w:rsid w:val="3E5C42C9"/>
    <w:rsid w:val="3F1E3AB7"/>
    <w:rsid w:val="3F6F3BFD"/>
    <w:rsid w:val="400C6ED0"/>
    <w:rsid w:val="40E169BE"/>
    <w:rsid w:val="41332230"/>
    <w:rsid w:val="41A6084B"/>
    <w:rsid w:val="41B54B08"/>
    <w:rsid w:val="41C757A4"/>
    <w:rsid w:val="41CE34E5"/>
    <w:rsid w:val="42710A18"/>
    <w:rsid w:val="42D75573"/>
    <w:rsid w:val="42DE4B54"/>
    <w:rsid w:val="42E934F8"/>
    <w:rsid w:val="43120CA1"/>
    <w:rsid w:val="432664FB"/>
    <w:rsid w:val="4399245C"/>
    <w:rsid w:val="43AE1080"/>
    <w:rsid w:val="43B6162D"/>
    <w:rsid w:val="43D93664"/>
    <w:rsid w:val="44476729"/>
    <w:rsid w:val="45091C30"/>
    <w:rsid w:val="45101210"/>
    <w:rsid w:val="455C6204"/>
    <w:rsid w:val="46306E74"/>
    <w:rsid w:val="4665733A"/>
    <w:rsid w:val="469043B7"/>
    <w:rsid w:val="46CF6A32"/>
    <w:rsid w:val="47176886"/>
    <w:rsid w:val="47372A84"/>
    <w:rsid w:val="47841A42"/>
    <w:rsid w:val="478B4B7E"/>
    <w:rsid w:val="49686274"/>
    <w:rsid w:val="4A5B2F2E"/>
    <w:rsid w:val="4A743FEF"/>
    <w:rsid w:val="4B8244EA"/>
    <w:rsid w:val="4B95254D"/>
    <w:rsid w:val="4BA12BC2"/>
    <w:rsid w:val="4C7C718B"/>
    <w:rsid w:val="4CFE326D"/>
    <w:rsid w:val="4D8B128D"/>
    <w:rsid w:val="4DA370C6"/>
    <w:rsid w:val="4DEB2AE6"/>
    <w:rsid w:val="4DFD49F8"/>
    <w:rsid w:val="4E047438"/>
    <w:rsid w:val="4E067654"/>
    <w:rsid w:val="4E832A53"/>
    <w:rsid w:val="4F271630"/>
    <w:rsid w:val="4F8151E4"/>
    <w:rsid w:val="50E21CB3"/>
    <w:rsid w:val="52D8548B"/>
    <w:rsid w:val="531D76E9"/>
    <w:rsid w:val="531E0F9C"/>
    <w:rsid w:val="53EF0247"/>
    <w:rsid w:val="55130E86"/>
    <w:rsid w:val="552E5E7D"/>
    <w:rsid w:val="55314FB7"/>
    <w:rsid w:val="56494582"/>
    <w:rsid w:val="56AB6FEB"/>
    <w:rsid w:val="57137C33"/>
    <w:rsid w:val="57370BA2"/>
    <w:rsid w:val="574014B2"/>
    <w:rsid w:val="57B67C8D"/>
    <w:rsid w:val="58711B6E"/>
    <w:rsid w:val="59AA5338"/>
    <w:rsid w:val="5B174C4F"/>
    <w:rsid w:val="5B280C0A"/>
    <w:rsid w:val="5B543E04"/>
    <w:rsid w:val="5B5E4995"/>
    <w:rsid w:val="5B68435C"/>
    <w:rsid w:val="5BFD3E45"/>
    <w:rsid w:val="5DCF1811"/>
    <w:rsid w:val="5E5D58D2"/>
    <w:rsid w:val="5E6A02E2"/>
    <w:rsid w:val="5F6E0BB6"/>
    <w:rsid w:val="5FFC4413"/>
    <w:rsid w:val="60B30F76"/>
    <w:rsid w:val="60C11272"/>
    <w:rsid w:val="61844D3C"/>
    <w:rsid w:val="61917AE2"/>
    <w:rsid w:val="61A66D2D"/>
    <w:rsid w:val="61C149B7"/>
    <w:rsid w:val="62473C65"/>
    <w:rsid w:val="62A212A2"/>
    <w:rsid w:val="63BA086D"/>
    <w:rsid w:val="63D56F32"/>
    <w:rsid w:val="64964E36"/>
    <w:rsid w:val="649F6D33"/>
    <w:rsid w:val="64CA4AE0"/>
    <w:rsid w:val="65FF76F6"/>
    <w:rsid w:val="66415276"/>
    <w:rsid w:val="66495ED8"/>
    <w:rsid w:val="666F3B91"/>
    <w:rsid w:val="66863A2A"/>
    <w:rsid w:val="66952ECC"/>
    <w:rsid w:val="66D41C46"/>
    <w:rsid w:val="677668F5"/>
    <w:rsid w:val="681D13CB"/>
    <w:rsid w:val="68BC0B23"/>
    <w:rsid w:val="69B47B0D"/>
    <w:rsid w:val="69BB70ED"/>
    <w:rsid w:val="6A263EFE"/>
    <w:rsid w:val="6AA656A7"/>
    <w:rsid w:val="6B364C7D"/>
    <w:rsid w:val="6B50447B"/>
    <w:rsid w:val="6BC02799"/>
    <w:rsid w:val="6BD44496"/>
    <w:rsid w:val="6BDA5F51"/>
    <w:rsid w:val="6C427652"/>
    <w:rsid w:val="6C7517D5"/>
    <w:rsid w:val="6CD24E7A"/>
    <w:rsid w:val="6D2B458A"/>
    <w:rsid w:val="6D4D4500"/>
    <w:rsid w:val="6D853C9A"/>
    <w:rsid w:val="6E1374F8"/>
    <w:rsid w:val="6E2D1EDE"/>
    <w:rsid w:val="6E510020"/>
    <w:rsid w:val="6E9C74ED"/>
    <w:rsid w:val="6F377216"/>
    <w:rsid w:val="6FB12F80"/>
    <w:rsid w:val="6FD76303"/>
    <w:rsid w:val="7012558D"/>
    <w:rsid w:val="707E401E"/>
    <w:rsid w:val="71A11A70"/>
    <w:rsid w:val="71E05943"/>
    <w:rsid w:val="71EF202A"/>
    <w:rsid w:val="72E447D7"/>
    <w:rsid w:val="73357F10"/>
    <w:rsid w:val="73B07597"/>
    <w:rsid w:val="74221C16"/>
    <w:rsid w:val="74D05F4C"/>
    <w:rsid w:val="760F1C84"/>
    <w:rsid w:val="7671125F"/>
    <w:rsid w:val="76852F5D"/>
    <w:rsid w:val="768A2321"/>
    <w:rsid w:val="784F55D0"/>
    <w:rsid w:val="7863107C"/>
    <w:rsid w:val="7A0643B5"/>
    <w:rsid w:val="7A0E5017"/>
    <w:rsid w:val="7A893B99"/>
    <w:rsid w:val="7AA8721A"/>
    <w:rsid w:val="7AD474D7"/>
    <w:rsid w:val="7B191EC6"/>
    <w:rsid w:val="7BEC3136"/>
    <w:rsid w:val="7CB91F30"/>
    <w:rsid w:val="7CE56503"/>
    <w:rsid w:val="7D2D1C58"/>
    <w:rsid w:val="7D9D2571"/>
    <w:rsid w:val="7E386B07"/>
    <w:rsid w:val="7E610BE3"/>
    <w:rsid w:val="7E7E10FB"/>
    <w:rsid w:val="7E857F9E"/>
    <w:rsid w:val="7F0569E9"/>
    <w:rsid w:val="7FC701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uiPriority="0" w:name="Date"/>
    <w:lsdException w:uiPriority="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3">
    <w:name w:val="heading 2"/>
    <w:basedOn w:val="1"/>
    <w:next w:val="1"/>
    <w:link w:val="27"/>
    <w:qFormat/>
    <w:uiPriority w:val="0"/>
    <w:pPr>
      <w:numPr>
        <w:ilvl w:val="0"/>
        <w:numId w:val="2"/>
      </w:numPr>
      <w:tabs>
        <w:tab w:val="clear" w:pos="2694"/>
      </w:tabs>
      <w:snapToGrid w:val="0"/>
      <w:spacing w:before="120" w:after="120" w:line="400" w:lineRule="exact"/>
      <w:ind w:left="0" w:firstLine="510"/>
      <w:jc w:val="left"/>
      <w:outlineLvl w:val="1"/>
    </w:pPr>
    <w:rPr>
      <w:rFonts w:ascii="黑体" w:eastAsia="黑体"/>
      <w:b/>
      <w:kern w:val="0"/>
      <w:sz w:val="2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snapToGrid w:val="0"/>
      <w:spacing w:line="440" w:lineRule="atLeast"/>
      <w:outlineLvl w:val="3"/>
    </w:pPr>
    <w:rPr>
      <w:bCs/>
      <w:kern w:val="0"/>
      <w:sz w:val="24"/>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7">
    <w:name w:val="annotation text"/>
    <w:basedOn w:val="1"/>
    <w:link w:val="33"/>
    <w:semiHidden/>
    <w:qFormat/>
    <w:uiPriority w:val="99"/>
    <w:pPr>
      <w:jc w:val="left"/>
    </w:pPr>
  </w:style>
  <w:style w:type="paragraph" w:styleId="8">
    <w:name w:val="Salutation"/>
    <w:basedOn w:val="1"/>
    <w:next w:val="1"/>
    <w:qFormat/>
    <w:uiPriority w:val="0"/>
    <w:rPr>
      <w:rFonts w:ascii="ˎ̥" w:hAnsi="ˎ̥" w:cs="宋体"/>
      <w:kern w:val="0"/>
      <w:sz w:val="28"/>
      <w:szCs w:val="28"/>
    </w:rPr>
  </w:style>
  <w:style w:type="paragraph" w:styleId="9">
    <w:name w:val="Body Text"/>
    <w:basedOn w:val="1"/>
    <w:qFormat/>
    <w:uiPriority w:val="0"/>
    <w:pPr>
      <w:spacing w:after="120"/>
    </w:pPr>
  </w:style>
  <w:style w:type="paragraph" w:styleId="10">
    <w:name w:val="Body Text Indent"/>
    <w:basedOn w:val="1"/>
    <w:qFormat/>
    <w:uiPriority w:val="0"/>
    <w:pPr>
      <w:snapToGrid w:val="0"/>
      <w:spacing w:after="120" w:line="440" w:lineRule="atLeast"/>
      <w:ind w:left="420" w:leftChars="200" w:firstLine="480" w:firstLineChars="200"/>
    </w:pPr>
    <w:rPr>
      <w:sz w:val="24"/>
    </w:rPr>
  </w:style>
  <w:style w:type="paragraph" w:styleId="11">
    <w:name w:val="Plain Text"/>
    <w:basedOn w:val="1"/>
    <w:link w:val="30"/>
    <w:qFormat/>
    <w:uiPriority w:val="0"/>
    <w:pPr>
      <w:snapToGrid w:val="0"/>
      <w:spacing w:line="380" w:lineRule="atLeast"/>
    </w:pPr>
    <w:rPr>
      <w:rFonts w:cs="Courier New"/>
      <w:kern w:val="0"/>
      <w:szCs w:val="21"/>
    </w:rPr>
  </w:style>
  <w:style w:type="paragraph" w:styleId="12">
    <w:name w:val="Body Text Indent 2"/>
    <w:basedOn w:val="1"/>
    <w:qFormat/>
    <w:uiPriority w:val="0"/>
    <w:pPr>
      <w:ind w:firstLine="540"/>
    </w:pPr>
    <w:rPr>
      <w:sz w:val="28"/>
      <w:szCs w:val="20"/>
    </w:rPr>
  </w:style>
  <w:style w:type="paragraph" w:styleId="13">
    <w:name w:val="Balloon Text"/>
    <w:basedOn w:val="1"/>
    <w:semiHidden/>
    <w:qFormat/>
    <w:uiPriority w:val="0"/>
    <w:rPr>
      <w:sz w:val="18"/>
      <w:szCs w:val="18"/>
    </w:rPr>
  </w:style>
  <w:style w:type="paragraph" w:styleId="14">
    <w:name w:val="footer"/>
    <w:basedOn w:val="1"/>
    <w:link w:val="36"/>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8296"/>
      </w:tabs>
      <w:snapToGrid w:val="0"/>
      <w:spacing w:line="440" w:lineRule="atLeast"/>
      <w:ind w:firstLine="480" w:firstLineChars="200"/>
    </w:pPr>
    <w:rPr>
      <w:sz w:val="24"/>
    </w:rPr>
  </w:style>
  <w:style w:type="paragraph" w:styleId="17">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paragraph" w:styleId="18">
    <w:name w:val="Body Text 2"/>
    <w:basedOn w:val="1"/>
    <w:qFormat/>
    <w:uiPriority w:val="99"/>
    <w:pPr>
      <w:spacing w:line="480" w:lineRule="auto"/>
    </w:pPr>
    <w:rPr>
      <w:szCs w:val="20"/>
    </w:rPr>
  </w:style>
  <w:style w:type="paragraph" w:styleId="19">
    <w:name w:val="annotation subject"/>
    <w:basedOn w:val="7"/>
    <w:next w:val="7"/>
    <w:semiHidden/>
    <w:qFormat/>
    <w:uiPriority w:val="0"/>
    <w:rPr>
      <w:b/>
      <w:bCs/>
    </w:rPr>
  </w:style>
  <w:style w:type="table" w:styleId="21">
    <w:name w:val="Table Grid"/>
    <w:basedOn w:val="2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styleId="26">
    <w:name w:val="annotation reference"/>
    <w:semiHidden/>
    <w:qFormat/>
    <w:uiPriority w:val="99"/>
    <w:rPr>
      <w:sz w:val="21"/>
      <w:szCs w:val="21"/>
    </w:rPr>
  </w:style>
  <w:style w:type="character" w:customStyle="1" w:styleId="27">
    <w:name w:val="标题 2 Char"/>
    <w:link w:val="3"/>
    <w:qFormat/>
    <w:uiPriority w:val="0"/>
    <w:rPr>
      <w:rFonts w:ascii="黑体" w:hAnsi="Times New Roman" w:eastAsia="黑体" w:cs="Times New Roman"/>
      <w:b/>
      <w:sz w:val="24"/>
      <w:szCs w:val="24"/>
    </w:rPr>
  </w:style>
  <w:style w:type="paragraph" w:customStyle="1" w:styleId="28">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29">
    <w:name w:val="表格标题"/>
    <w:basedOn w:val="1"/>
    <w:qFormat/>
    <w:uiPriority w:val="0"/>
    <w:pPr>
      <w:adjustRightInd w:val="0"/>
      <w:snapToGrid w:val="0"/>
      <w:spacing w:afterLines="50" w:line="360" w:lineRule="auto"/>
      <w:jc w:val="center"/>
    </w:pPr>
    <w:rPr>
      <w:rFonts w:eastAsia="黑体"/>
      <w:bCs/>
      <w:sz w:val="32"/>
      <w:szCs w:val="32"/>
    </w:rPr>
  </w:style>
  <w:style w:type="character" w:customStyle="1" w:styleId="30">
    <w:name w:val="纯文本 Char"/>
    <w:link w:val="11"/>
    <w:qFormat/>
    <w:locked/>
    <w:uiPriority w:val="0"/>
    <w:rPr>
      <w:rFonts w:eastAsia="宋体" w:cs="Courier New"/>
      <w:sz w:val="21"/>
      <w:szCs w:val="21"/>
      <w:lang w:val="en-US" w:eastAsia="zh-CN" w:bidi="ar-SA"/>
    </w:rPr>
  </w:style>
  <w:style w:type="character" w:customStyle="1" w:styleId="31">
    <w:name w:val="页眉 Char"/>
    <w:qFormat/>
    <w:uiPriority w:val="0"/>
    <w:rPr>
      <w:rFonts w:eastAsia="宋体"/>
      <w:kern w:val="2"/>
      <w:sz w:val="18"/>
      <w:szCs w:val="18"/>
      <w:lang w:val="en-US" w:eastAsia="zh-CN" w:bidi="ar-SA"/>
    </w:rPr>
  </w:style>
  <w:style w:type="paragraph" w:customStyle="1" w:styleId="32">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3">
    <w:name w:val="批注文字 Char"/>
    <w:link w:val="7"/>
    <w:semiHidden/>
    <w:qFormat/>
    <w:uiPriority w:val="99"/>
    <w:rPr>
      <w:kern w:val="2"/>
      <w:sz w:val="21"/>
      <w:szCs w:val="24"/>
    </w:rPr>
  </w:style>
  <w:style w:type="character" w:customStyle="1" w:styleId="34">
    <w:name w:val="apple-converted-space"/>
    <w:basedOn w:val="22"/>
    <w:qFormat/>
    <w:uiPriority w:val="0"/>
  </w:style>
  <w:style w:type="paragraph" w:styleId="35">
    <w:name w:val="List Paragraph"/>
    <w:basedOn w:val="1"/>
    <w:qFormat/>
    <w:uiPriority w:val="99"/>
    <w:pPr>
      <w:ind w:firstLine="420" w:firstLineChars="200"/>
    </w:pPr>
    <w:rPr>
      <w:szCs w:val="21"/>
    </w:rPr>
  </w:style>
  <w:style w:type="character" w:customStyle="1" w:styleId="36">
    <w:name w:val="页脚 Char"/>
    <w:basedOn w:val="22"/>
    <w:link w:val="14"/>
    <w:qFormat/>
    <w:uiPriority w:val="99"/>
    <w:rPr>
      <w:kern w:val="2"/>
      <w:sz w:val="18"/>
      <w:szCs w:val="18"/>
    </w:rPr>
  </w:style>
  <w:style w:type="paragraph" w:customStyle="1" w:styleId="3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8">
    <w:name w:val="未处理的提及1"/>
    <w:basedOn w:val="22"/>
    <w:semiHidden/>
    <w:unhideWhenUsed/>
    <w:qFormat/>
    <w:uiPriority w:val="99"/>
    <w:rPr>
      <w:color w:val="605E5C"/>
      <w:shd w:val="clear" w:color="auto" w:fill="E1DFDD"/>
    </w:rPr>
  </w:style>
  <w:style w:type="paragraph" w:customStyle="1" w:styleId="39">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8CCDE-1A1F-4889-B507-280E1447900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32</Pages>
  <Words>10211</Words>
  <Characters>10599</Characters>
  <Lines>141</Lines>
  <Paragraphs>39</Paragraphs>
  <TotalTime>1</TotalTime>
  <ScaleCrop>false</ScaleCrop>
  <LinksUpToDate>false</LinksUpToDate>
  <CharactersWithSpaces>11708</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2021-02-18T03:07:00Z</dcterms:created>
  <dc:creator>王毅</dc:creator>
  <cp:lastModifiedBy>梁书仪</cp:lastModifiedBy>
  <cp:lastPrinted>2024-01-18T08:57:00Z</cp:lastPrinted>
  <dcterms:modified xsi:type="dcterms:W3CDTF">2025-03-18T01:19:53Z</dcterms:modified>
  <dc:title>四川川投水务集团有限公司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0E0CC3ACF7F54AC89F8EB3A6D8C325F6</vt:lpwstr>
  </property>
  <property fmtid="{D5CDD505-2E9C-101B-9397-08002B2CF9AE}" pid="4" name="KSOTemplateDocerSaveRecord">
    <vt:lpwstr>eyJoZGlkIjoiMjVkZDdhZTk3MDM4Y2NhZjBiNTMxYjRjMjVmOWU2NDQiLCJ1c2VySWQiOiIxNjc3MTM5NTg4In0=</vt:lpwstr>
  </property>
</Properties>
</file>